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A203A" w:rsidP="006A5DF1">
      <w:pPr>
        <w:spacing w:after="240"/>
        <w:jc w:val="right"/>
        <w:rPr>
          <w:sz w:val="22"/>
          <w:szCs w:val="22"/>
        </w:rPr>
      </w:pPr>
      <w:r w:rsidRPr="004A203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06E83">
        <w:rPr>
          <w:sz w:val="22"/>
          <w:szCs w:val="22"/>
        </w:rPr>
        <w:t>22.07.2021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4A203A" w:rsidRPr="004A203A" w:rsidRDefault="004A203A" w:rsidP="006A5DF1">
      <w:pPr>
        <w:rPr>
          <w:b/>
          <w:bCs/>
          <w:sz w:val="22"/>
          <w:szCs w:val="22"/>
        </w:rPr>
      </w:pPr>
      <w:r w:rsidRPr="004A203A">
        <w:rPr>
          <w:b/>
          <w:bCs/>
          <w:sz w:val="22"/>
          <w:szCs w:val="22"/>
        </w:rPr>
        <w:t>Szpital Miejski Specjalistyczny</w:t>
      </w:r>
    </w:p>
    <w:p w:rsidR="004A203A" w:rsidRPr="004A203A" w:rsidRDefault="004A203A" w:rsidP="006A5DF1">
      <w:pPr>
        <w:rPr>
          <w:b/>
          <w:bCs/>
          <w:sz w:val="22"/>
          <w:szCs w:val="22"/>
        </w:rPr>
      </w:pPr>
      <w:r w:rsidRPr="004A203A">
        <w:rPr>
          <w:b/>
          <w:bCs/>
          <w:sz w:val="22"/>
          <w:szCs w:val="22"/>
        </w:rPr>
        <w:t>im. Gabriela Narutowicza w Krakowie</w:t>
      </w:r>
    </w:p>
    <w:p w:rsidR="006A5DF1" w:rsidRPr="00BD5546" w:rsidRDefault="004A203A" w:rsidP="006A5DF1">
      <w:pPr>
        <w:rPr>
          <w:sz w:val="22"/>
          <w:szCs w:val="22"/>
        </w:rPr>
      </w:pPr>
      <w:r w:rsidRPr="004A203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A203A">
        <w:rPr>
          <w:sz w:val="22"/>
          <w:szCs w:val="22"/>
        </w:rPr>
        <w:t>35-37</w:t>
      </w:r>
    </w:p>
    <w:p w:rsidR="006A5DF1" w:rsidRPr="00BD5546" w:rsidRDefault="004A203A" w:rsidP="006A5DF1">
      <w:pPr>
        <w:rPr>
          <w:sz w:val="22"/>
          <w:szCs w:val="22"/>
        </w:rPr>
      </w:pPr>
      <w:r w:rsidRPr="004A203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A203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958F9">
        <w:rPr>
          <w:bCs/>
          <w:sz w:val="22"/>
          <w:szCs w:val="22"/>
        </w:rPr>
        <w:t>ZP/28/2021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958F9">
        <w:rPr>
          <w:rFonts w:ascii="Times New Roman" w:hAnsi="Times New Roman"/>
          <w:szCs w:val="28"/>
        </w:rPr>
        <w:t xml:space="preserve"> - 6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A203A" w:rsidRPr="004A203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A203A" w:rsidRPr="004A203A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A203A" w:rsidRPr="004A203A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A203A" w:rsidRPr="004A203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203A" w:rsidRPr="006A5DF1" w:rsidTr="00F01965">
        <w:tc>
          <w:tcPr>
            <w:tcW w:w="9356" w:type="dxa"/>
            <w:shd w:val="clear" w:color="auto" w:fill="auto"/>
          </w:tcPr>
          <w:p w:rsidR="004A203A" w:rsidRPr="00331CF6" w:rsidRDefault="004A203A" w:rsidP="00F01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A203A" w:rsidRPr="00331CF6" w:rsidRDefault="004A203A" w:rsidP="00F01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31CF6">
              <w:rPr>
                <w:b/>
                <w:bCs/>
                <w:sz w:val="22"/>
                <w:szCs w:val="22"/>
                <w:u w:val="single"/>
              </w:rPr>
              <w:t xml:space="preserve">Pakiet 1 - Barwiarka i </w:t>
            </w:r>
            <w:proofErr w:type="spellStart"/>
            <w:r w:rsidRPr="00331CF6">
              <w:rPr>
                <w:b/>
                <w:bCs/>
                <w:sz w:val="22"/>
                <w:szCs w:val="22"/>
                <w:u w:val="single"/>
              </w:rPr>
              <w:t>nakrywarka</w:t>
            </w:r>
            <w:proofErr w:type="spellEnd"/>
            <w:r w:rsidRPr="00331CF6">
              <w:rPr>
                <w:b/>
                <w:bCs/>
                <w:sz w:val="22"/>
                <w:szCs w:val="22"/>
                <w:u w:val="single"/>
              </w:rPr>
              <w:t>.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1. Lp. 29</w:t>
            </w:r>
          </w:p>
          <w:p w:rsid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 xml:space="preserve">Czy Zamawiający dopuści moduł barwiący bez systemu informującego o konieczności wymiany odczynników? Zaproponowane urządzenie może współpracować z systemem </w:t>
            </w:r>
            <w:proofErr w:type="spellStart"/>
            <w:r w:rsidRPr="004A203A">
              <w:rPr>
                <w:sz w:val="22"/>
                <w:szCs w:val="22"/>
              </w:rPr>
              <w:t>zwalidowanym</w:t>
            </w:r>
            <w:proofErr w:type="spellEnd"/>
            <w:r w:rsidRPr="004A203A">
              <w:rPr>
                <w:sz w:val="22"/>
                <w:szCs w:val="22"/>
              </w:rPr>
              <w:t xml:space="preserve"> na barwienie 2000 szkiełek. Zapewnia identyczne wyniki barwienia pierwszego i dwutysięcznego szkiełka. Wszystkie odczynniki wymieniane są w jednym czasie (co 2000 szkiełek), co znacznie zmniejsza koszty pracy związane z utrzymaniem barwiarki.</w:t>
            </w:r>
          </w:p>
          <w:p w:rsidR="00C958F9" w:rsidRPr="00C958F9" w:rsidRDefault="00C958F9" w:rsidP="00F01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2. Lp. 32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Czy Zamawiający dopuści urządzenie z portem szeregowym, który umożliwia połączenie z modułem nakrywającym? Możliwość pełnej współpracy z systemem zarządzania laboratorium może odbywać się przy udziale dedykowanych systemów śledzenia i kontroli próbki z wykorzystaniem oprogramowania, które idealnie się dopasowuje do przepływu pracy na każdej stacji roboczej - m.in. barwienia i nakrywania, w której jest używane. Zeskanowanie skanerem ręcznym elementu powoduje jego otwarcie w oprogramowaniu,  w którym łatwo rozpoznawalne ikony i intuicyjne ekrany umożliwiają szybkie i wydajne wykonywanie zadań.</w:t>
            </w:r>
          </w:p>
          <w:p w:rsidR="00C958F9" w:rsidRPr="00C958F9" w:rsidRDefault="00C958F9" w:rsidP="00C958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3. Lp. 35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Czy Zamawiający dopuści moduł barwiący, który może być obsługiwany wyłącznie przez przeszkolony, upoważniony personel laboratoryjny, wyłącznie w celu, do jakiego zostało przeznaczone, zgodnie z zasadami wyszczególnionymi w zaleceniach producenta bez możliwości ograniczenia dostępu do urządzenia poprzez zdefiniowanie użytkowników o różnym poziomie dostępu?</w:t>
            </w:r>
          </w:p>
          <w:p w:rsidR="00C958F9" w:rsidRPr="00C958F9" w:rsidRDefault="00C958F9" w:rsidP="00C958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C958F9" w:rsidRDefault="00C958F9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4. Lp.52.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 xml:space="preserve">Czy Zamawiający dopuści moduł nakrywający wyposażony w port szeregowy, który służy jako interfejs komunikacyjny z modułem barwiącym za pośrednictwem stacji transferowej oraz jako interfejs serwisowy. Możliwość pełnej współpracy z systemem zarządzania laboratorium może odbywać się przy udziale dedykowanych dostępnych na rynku aplikacji systemów śledzenia i kontroli próbki </w:t>
            </w:r>
            <w:r w:rsidR="00C958F9">
              <w:rPr>
                <w:sz w:val="22"/>
                <w:szCs w:val="22"/>
              </w:rPr>
              <w:br/>
            </w:r>
            <w:r w:rsidRPr="004A203A">
              <w:rPr>
                <w:sz w:val="22"/>
                <w:szCs w:val="22"/>
              </w:rPr>
              <w:t xml:space="preserve">z wykorzystaniem oprogramowania, które idealnie się dopasowuje do przepływu pracy na każdej stacji roboczej - m.in. barwienia i nakrywania, w której jest używane. Zeskanowanie skanerem ręcznym elementu powoduje jego otwarcie w oprogramowaniu, w którym łatwo rozpoznawalne ikony </w:t>
            </w:r>
            <w:r w:rsidR="00C958F9">
              <w:rPr>
                <w:sz w:val="22"/>
                <w:szCs w:val="22"/>
              </w:rPr>
              <w:br/>
            </w:r>
            <w:r w:rsidRPr="004A203A">
              <w:rPr>
                <w:sz w:val="22"/>
                <w:szCs w:val="22"/>
              </w:rPr>
              <w:t>i intuicyjne ekrany umożliwiają szybkie i wydajne wykonywanie zadań.</w:t>
            </w:r>
          </w:p>
          <w:p w:rsidR="00C958F9" w:rsidRPr="00C958F9" w:rsidRDefault="004A203A" w:rsidP="00C958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 xml:space="preserve"> </w:t>
            </w:r>
            <w:r w:rsidR="00C958F9"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5. Lp. 55</w:t>
            </w:r>
            <w:r w:rsidR="00D9516F">
              <w:rPr>
                <w:sz w:val="22"/>
                <w:szCs w:val="22"/>
              </w:rPr>
              <w:t xml:space="preserve"> 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Czy Zamawiający dopuści moduł nakrywający,  który może być obsługiwany wyłącznie przez przeszkolony, upoważniony personel laboratoryjny, wyłącznie w celu, do jakiego zostało przeznaczone, zgodnie z zasadami wyszczególnionymi w zaleceniach producenta, bez możliwości ograniczenia dostępu do urządzenia poprzez zdefiniowanie użytkowników o różnym poziomie dostępu?</w:t>
            </w:r>
          </w:p>
          <w:p w:rsidR="00C958F9" w:rsidRPr="00C958F9" w:rsidRDefault="00C958F9" w:rsidP="00C958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C958F9" w:rsidRDefault="004A203A" w:rsidP="00F01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958F9">
              <w:rPr>
                <w:b/>
                <w:bCs/>
                <w:sz w:val="22"/>
                <w:szCs w:val="22"/>
                <w:u w:val="single"/>
              </w:rPr>
              <w:t>Pakiet 3 - Procesor tkankowy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6. Lp. 12</w:t>
            </w:r>
          </w:p>
          <w:p w:rsidR="004A203A" w:rsidRPr="004A203A" w:rsidRDefault="004A203A" w:rsidP="00C958F9">
            <w:pPr>
              <w:ind w:left="28" w:right="-74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 xml:space="preserve">Czy Zamawiający dopuści procesor tkankowy bez możliwości ustawienia programu ? wsadu? Budowa                          i wielkość proponowanego procesora tkankowego umożliwia przeprowadzenie mniejszej ilości kasetek </w:t>
            </w:r>
          </w:p>
          <w:p w:rsidR="004A203A" w:rsidRDefault="004A203A" w:rsidP="00C958F9">
            <w:pPr>
              <w:ind w:left="28" w:right="-74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z materiałem tkankowym w mniejszej objętości odczynników.</w:t>
            </w:r>
          </w:p>
          <w:p w:rsidR="00C958F9" w:rsidRPr="00C958F9" w:rsidRDefault="00C958F9" w:rsidP="00C958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4A203A" w:rsidRPr="004A203A" w:rsidRDefault="004A203A" w:rsidP="00D9516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7. Lp. 15</w:t>
            </w:r>
          </w:p>
          <w:p w:rsid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Czy Zamawiający dopuści procesor tkankowy wyposażony w czujnik poziomu cieczy, zapobiegający  przepełnieniu lub zbyt małemu napełnieniu retorty?</w:t>
            </w:r>
          </w:p>
          <w:p w:rsidR="00C958F9" w:rsidRPr="00C958F9" w:rsidRDefault="00C958F9" w:rsidP="00C958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8. Lp.45</w:t>
            </w:r>
          </w:p>
          <w:p w:rsid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 xml:space="preserve">Czy Zamawiający dopuści procesor tkankowy bez interfejsu sieciowego (Ethernet) - możliwość pełnej współpracy z systemem zarządzania laboratorium? Zaproponowany procesor posiada możliwość pełnej </w:t>
            </w:r>
            <w:r w:rsidRPr="004A203A">
              <w:rPr>
                <w:sz w:val="22"/>
                <w:szCs w:val="22"/>
              </w:rPr>
              <w:lastRenderedPageBreak/>
              <w:t xml:space="preserve">współpracy z systemem zarządzania laboratorium, który odbywa się przy udziale dedykowanych dostępnych na rynku aplikacji systemów śledzenia i kontroli próbki z wykorzystaniem oprogramowania, idealnie dopasowujących się do przepływu pracy na każdej stacji roboczej (m.in. przeprowadzania materiału w procesorze tkankowym), w której jest używane. Zeskanowanie skanerem ręcznym elementu powoduje jego otwarcie w oprogramowaniu, w którym łatwo rozpoznawalne ikony </w:t>
            </w:r>
            <w:r w:rsidR="00C958F9">
              <w:rPr>
                <w:sz w:val="22"/>
                <w:szCs w:val="22"/>
              </w:rPr>
              <w:br/>
            </w:r>
            <w:r w:rsidRPr="004A203A">
              <w:rPr>
                <w:sz w:val="22"/>
                <w:szCs w:val="22"/>
              </w:rPr>
              <w:t>i intuicyjne ekrany umożliwiają szybkie  i wydajne wykonywanie zadań.</w:t>
            </w:r>
          </w:p>
          <w:p w:rsidR="00C958F9" w:rsidRPr="00C958F9" w:rsidRDefault="00C958F9" w:rsidP="00C958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C958F9" w:rsidRPr="004A203A" w:rsidRDefault="00C958F9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A203A" w:rsidRPr="00C958F9" w:rsidRDefault="004A203A" w:rsidP="00F01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958F9">
              <w:rPr>
                <w:b/>
                <w:bCs/>
                <w:sz w:val="22"/>
                <w:szCs w:val="22"/>
                <w:u w:val="single"/>
              </w:rPr>
              <w:t>Pakiet 7 -Wózek na zwłoki</w:t>
            </w:r>
          </w:p>
          <w:p w:rsidR="004A203A" w:rsidRPr="004A203A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Pytanie 1. Lp. 8</w:t>
            </w:r>
          </w:p>
          <w:p w:rsidR="004A203A" w:rsidRPr="006A5DF1" w:rsidRDefault="004A203A" w:rsidP="00F01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03A">
              <w:rPr>
                <w:sz w:val="22"/>
                <w:szCs w:val="22"/>
              </w:rPr>
              <w:t>Czy Zamawiający, dopuści złożenie oferty z wózkiem o wymiarach nie zacznie odbiegających od wymaganych w SWZ tj. długość  2170 mm, szerokość 525mm (z tacą 899mm), wysokość do poziomu tacy 1075mm, spełniającym pozostałe wymagania?</w:t>
            </w:r>
          </w:p>
          <w:p w:rsidR="00C958F9" w:rsidRPr="00C958F9" w:rsidRDefault="00C958F9" w:rsidP="00C958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958F9">
              <w:rPr>
                <w:b/>
                <w:bCs/>
                <w:sz w:val="22"/>
                <w:szCs w:val="22"/>
              </w:rPr>
              <w:t>Odpowiedź:</w:t>
            </w:r>
            <w:r w:rsidR="00D9516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4A203A" w:rsidRPr="00506E83" w:rsidRDefault="004A203A" w:rsidP="00F0196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506E83" w:rsidRPr="002153CD" w:rsidRDefault="00506E83" w:rsidP="00506E83">
      <w:pPr>
        <w:spacing w:after="40"/>
        <w:ind w:left="30" w:right="-72" w:firstLine="368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Pr="002153CD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Pr="002153CD">
        <w:rPr>
          <w:sz w:val="22"/>
          <w:szCs w:val="22"/>
        </w:rPr>
        <w:t xml:space="preserve"> Komisji Przetargowej</w:t>
      </w:r>
    </w:p>
    <w:p w:rsidR="00506E83" w:rsidRDefault="00506E83" w:rsidP="00506E83">
      <w:pPr>
        <w:spacing w:after="40"/>
        <w:ind w:left="30" w:right="-72" w:firstLine="3687"/>
        <w:jc w:val="center"/>
        <w:rPr>
          <w:sz w:val="22"/>
          <w:szCs w:val="22"/>
        </w:rPr>
      </w:pPr>
    </w:p>
    <w:p w:rsidR="00C958F9" w:rsidRPr="006A5DF1" w:rsidRDefault="00506E83" w:rsidP="00506E8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>Wojciech Grzyb</w:t>
      </w:r>
      <w:bookmarkStart w:id="0" w:name="_GoBack"/>
      <w:bookmarkEnd w:id="0"/>
    </w:p>
    <w:sectPr w:rsidR="00C958F9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A39" w:rsidRDefault="00947A39">
      <w:r>
        <w:separator/>
      </w:r>
    </w:p>
  </w:endnote>
  <w:endnote w:type="continuationSeparator" w:id="0">
    <w:p w:rsidR="00947A39" w:rsidRDefault="00947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E83" w:rsidRDefault="00506E8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A39" w:rsidRDefault="00947A39">
      <w:r>
        <w:separator/>
      </w:r>
    </w:p>
  </w:footnote>
  <w:footnote w:type="continuationSeparator" w:id="0">
    <w:p w:rsidR="00947A39" w:rsidRDefault="00947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A39"/>
    <w:rsid w:val="00031374"/>
    <w:rsid w:val="000A1097"/>
    <w:rsid w:val="000E2A8F"/>
    <w:rsid w:val="0012774F"/>
    <w:rsid w:val="00144B7A"/>
    <w:rsid w:val="00180C6E"/>
    <w:rsid w:val="0029606A"/>
    <w:rsid w:val="00331CF6"/>
    <w:rsid w:val="004848F3"/>
    <w:rsid w:val="004A203A"/>
    <w:rsid w:val="004A75F2"/>
    <w:rsid w:val="00506E8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39"/>
    <w:rsid w:val="00947A50"/>
    <w:rsid w:val="00A905AC"/>
    <w:rsid w:val="00BA6584"/>
    <w:rsid w:val="00BE7BFD"/>
    <w:rsid w:val="00C370F2"/>
    <w:rsid w:val="00C44EEC"/>
    <w:rsid w:val="00C958F9"/>
    <w:rsid w:val="00D22FFA"/>
    <w:rsid w:val="00D8461B"/>
    <w:rsid w:val="00D9049C"/>
    <w:rsid w:val="00D915F2"/>
    <w:rsid w:val="00D9516F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FA2F143"/>
  <w15:chartTrackingRefBased/>
  <w15:docId w15:val="{5C44C00B-4B34-4A84-931C-424129391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506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744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2021-07-21T12:09:00Z</cp:lastPrinted>
  <dcterms:created xsi:type="dcterms:W3CDTF">2021-07-21T08:24:00Z</dcterms:created>
  <dcterms:modified xsi:type="dcterms:W3CDTF">2021-07-21T12:09:00Z</dcterms:modified>
</cp:coreProperties>
</file>