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D65794" w:rsidP="006A5DF1">
      <w:pPr>
        <w:spacing w:after="240"/>
        <w:jc w:val="right"/>
        <w:rPr>
          <w:sz w:val="22"/>
          <w:szCs w:val="22"/>
        </w:rPr>
      </w:pPr>
      <w:r w:rsidRPr="00D6579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65794">
        <w:rPr>
          <w:sz w:val="22"/>
          <w:szCs w:val="22"/>
        </w:rPr>
        <w:t>2023-07-21</w:t>
      </w:r>
    </w:p>
    <w:p w:rsidR="00D65794" w:rsidRPr="00D65794" w:rsidRDefault="00D65794" w:rsidP="006A5DF1">
      <w:pPr>
        <w:rPr>
          <w:b/>
          <w:bCs/>
          <w:sz w:val="22"/>
          <w:szCs w:val="22"/>
        </w:rPr>
      </w:pPr>
      <w:r w:rsidRPr="00D65794">
        <w:rPr>
          <w:b/>
          <w:bCs/>
          <w:sz w:val="22"/>
          <w:szCs w:val="22"/>
        </w:rPr>
        <w:t>Akademia Górniczo - Hutnicza</w:t>
      </w:r>
    </w:p>
    <w:p w:rsidR="00D65794" w:rsidRPr="00D65794" w:rsidRDefault="00D65794" w:rsidP="006A5DF1">
      <w:pPr>
        <w:rPr>
          <w:b/>
          <w:bCs/>
          <w:sz w:val="22"/>
          <w:szCs w:val="22"/>
        </w:rPr>
      </w:pPr>
      <w:r w:rsidRPr="00D65794">
        <w:rPr>
          <w:b/>
          <w:bCs/>
          <w:sz w:val="22"/>
          <w:szCs w:val="22"/>
        </w:rPr>
        <w:t>im. Stanisława Staszica w Krakowie</w:t>
      </w:r>
    </w:p>
    <w:p w:rsidR="006A5DF1" w:rsidRPr="00D91931" w:rsidRDefault="00D65794" w:rsidP="006A5DF1">
      <w:pPr>
        <w:rPr>
          <w:b/>
          <w:bCs/>
          <w:sz w:val="22"/>
          <w:szCs w:val="22"/>
        </w:rPr>
      </w:pPr>
      <w:r w:rsidRPr="00D65794">
        <w:rPr>
          <w:b/>
          <w:bCs/>
          <w:sz w:val="22"/>
          <w:szCs w:val="22"/>
        </w:rPr>
        <w:t>Dział Zamówień Publicznych</w:t>
      </w:r>
    </w:p>
    <w:p w:rsidR="006A5DF1" w:rsidRPr="00BD5546" w:rsidRDefault="00D65794" w:rsidP="006A5DF1">
      <w:pPr>
        <w:rPr>
          <w:sz w:val="22"/>
          <w:szCs w:val="22"/>
        </w:rPr>
      </w:pPr>
      <w:r w:rsidRPr="00D6579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D65794">
        <w:rPr>
          <w:sz w:val="22"/>
          <w:szCs w:val="22"/>
        </w:rPr>
        <w:t>30</w:t>
      </w:r>
    </w:p>
    <w:p w:rsidR="006A5DF1" w:rsidRPr="00BD5546" w:rsidRDefault="00D65794" w:rsidP="006A5DF1">
      <w:pPr>
        <w:rPr>
          <w:sz w:val="22"/>
          <w:szCs w:val="22"/>
        </w:rPr>
      </w:pPr>
      <w:r w:rsidRPr="00D6579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D65794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F571A0">
        <w:rPr>
          <w:sz w:val="22"/>
          <w:szCs w:val="22"/>
        </w:rPr>
        <w:t>:</w:t>
      </w:r>
      <w:r w:rsidRPr="00F571A0">
        <w:rPr>
          <w:b/>
          <w:bCs/>
          <w:sz w:val="22"/>
          <w:szCs w:val="22"/>
        </w:rPr>
        <w:t xml:space="preserve"> </w:t>
      </w:r>
      <w:r w:rsidR="00F571A0" w:rsidRPr="00F571A0">
        <w:rPr>
          <w:bCs/>
          <w:sz w:val="22"/>
          <w:szCs w:val="22"/>
        </w:rPr>
        <w:t>KC-zp.272-394/23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D65794" w:rsidRPr="00D6579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65794" w:rsidRPr="00D65794">
        <w:rPr>
          <w:b/>
          <w:bCs/>
          <w:sz w:val="22"/>
          <w:szCs w:val="22"/>
        </w:rPr>
        <w:t>Dostawa energii elektrycznej na 2024 dla Akademii Górniczo - Hutniczej, Uniwersytetu Rolniczego w Krakowie, Akademii Sztuk Pięknych w Krakowie oraz Uniwersytetu Papieskiego Jana Pawła II w Krakowie - KC-zp.272-394/23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65794" w:rsidRPr="00D65794">
        <w:rPr>
          <w:b/>
          <w:sz w:val="22"/>
          <w:szCs w:val="22"/>
        </w:rPr>
        <w:t>KC-zp.272-394/23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65794" w:rsidRPr="006A5DF1" w:rsidTr="00301B99">
        <w:tc>
          <w:tcPr>
            <w:tcW w:w="9356" w:type="dxa"/>
            <w:shd w:val="clear" w:color="auto" w:fill="auto"/>
          </w:tcPr>
          <w:p w:rsidR="00D65794" w:rsidRDefault="00D65794" w:rsidP="00301B99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F571A0">
              <w:rPr>
                <w:b/>
                <w:sz w:val="22"/>
                <w:szCs w:val="22"/>
              </w:rPr>
              <w:t>Pytani</w:t>
            </w:r>
            <w:r w:rsidR="00F571A0">
              <w:rPr>
                <w:b/>
                <w:sz w:val="22"/>
                <w:szCs w:val="22"/>
              </w:rPr>
              <w:t>e</w:t>
            </w:r>
            <w:r w:rsidRPr="00F571A0">
              <w:rPr>
                <w:b/>
                <w:sz w:val="22"/>
                <w:szCs w:val="22"/>
              </w:rPr>
              <w:t xml:space="preserve"> </w:t>
            </w:r>
            <w:r w:rsidR="00F571A0" w:rsidRPr="00F571A0">
              <w:rPr>
                <w:b/>
                <w:sz w:val="22"/>
                <w:szCs w:val="22"/>
              </w:rPr>
              <w:t>1</w:t>
            </w:r>
          </w:p>
          <w:p w:rsidR="00F571A0" w:rsidRDefault="00F571A0" w:rsidP="00F571A0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Wykonawca zwraca się o modyfikację § 5 wzoru umowy do treści : </w:t>
            </w:r>
          </w:p>
          <w:p w:rsidR="00F571A0" w:rsidRDefault="00F571A0" w:rsidP="00F571A0">
            <w:pPr>
              <w:jc w:val="both"/>
              <w:rPr>
                <w:rFonts w:cs="Arial"/>
              </w:rPr>
            </w:pPr>
          </w:p>
          <w:p w:rsidR="00F571A0" w:rsidRDefault="00F571A0" w:rsidP="00F571A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§ 5 Ceny energii elektrycznej.</w:t>
            </w:r>
          </w:p>
          <w:p w:rsidR="00F571A0" w:rsidRDefault="00F571A0" w:rsidP="00F571A0">
            <w:pPr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trike/>
              </w:rPr>
            </w:pPr>
          </w:p>
          <w:p w:rsidR="00F571A0" w:rsidRPr="00F571A0" w:rsidRDefault="00F571A0" w:rsidP="00F571A0">
            <w:pPr>
              <w:pStyle w:val="Default"/>
              <w:numPr>
                <w:ilvl w:val="0"/>
                <w:numId w:val="8"/>
              </w:numPr>
              <w:adjustRightInd w:val="0"/>
              <w:ind w:left="426" w:hanging="426"/>
              <w:rPr>
                <w:color w:val="auto"/>
              </w:rPr>
            </w:pPr>
            <w:bookmarkStart w:id="0" w:name="_Hlk116041936"/>
            <w:r w:rsidRPr="00F571A0">
              <w:rPr>
                <w:color w:val="auto"/>
              </w:rPr>
              <w:t>Cena energii elektrycznej za jedną MWh energii elektrycznej netto w okresie obowiązywania umowy  do 31.12.2024 r. wyliczana będzie ze wzoru :</w:t>
            </w:r>
          </w:p>
          <w:p w:rsidR="00F571A0" w:rsidRDefault="00F571A0" w:rsidP="00F571A0">
            <w:pPr>
              <w:pStyle w:val="Default"/>
              <w:ind w:left="1065"/>
              <w:rPr>
                <w:b/>
                <w:color w:val="auto"/>
              </w:rPr>
            </w:pPr>
          </w:p>
          <w:p w:rsidR="00F571A0" w:rsidRDefault="00F571A0" w:rsidP="00F571A0">
            <w:pPr>
              <w:pStyle w:val="Default"/>
              <w:ind w:left="1065"/>
              <w:rPr>
                <w:b/>
                <w:color w:val="auto"/>
                <w:lang w:val="en-US"/>
              </w:rPr>
            </w:pPr>
            <w:r>
              <w:rPr>
                <w:b/>
                <w:color w:val="auto"/>
                <w:lang w:val="en-US"/>
              </w:rPr>
              <w:t>C</w:t>
            </w:r>
            <w:r>
              <w:rPr>
                <w:b/>
                <w:color w:val="auto"/>
                <w:vertAlign w:val="subscript"/>
                <w:lang w:val="en-US"/>
              </w:rPr>
              <w:t>q_24</w:t>
            </w:r>
            <w:r>
              <w:rPr>
                <w:b/>
                <w:color w:val="auto"/>
                <w:lang w:val="en-US"/>
              </w:rPr>
              <w:t>=M_24+ K_24+A+</w:t>
            </w:r>
            <w:r w:rsidRPr="00F571A0">
              <w:rPr>
                <w:b/>
                <w:color w:val="8496B0"/>
                <w:lang w:val="en-US"/>
              </w:rPr>
              <w:t>Wb*</w:t>
            </w:r>
            <w:r>
              <w:rPr>
                <w:b/>
                <w:color w:val="auto"/>
                <w:lang w:val="en-US"/>
              </w:rPr>
              <w:t>∑BASE_Q_q</w:t>
            </w:r>
            <w:r>
              <w:rPr>
                <w:b/>
                <w:color w:val="auto"/>
                <w:vertAlign w:val="subscript"/>
                <w:lang w:val="en-US"/>
              </w:rPr>
              <w:t>i</w:t>
            </w:r>
            <w:r>
              <w:rPr>
                <w:b/>
                <w:color w:val="auto"/>
                <w:lang w:val="en-US"/>
              </w:rPr>
              <w:t xml:space="preserve">-24 </w:t>
            </w:r>
            <w:r>
              <w:rPr>
                <w:rStyle w:val="Pogrubienie"/>
                <w:color w:val="auto"/>
                <w:shd w:val="clear" w:color="auto" w:fill="FFFFFF"/>
                <w:lang w:val="en-US"/>
              </w:rPr>
              <w:t>×</w:t>
            </w:r>
            <w:r>
              <w:rPr>
                <w:b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color w:val="auto"/>
                <w:lang w:val="en-US"/>
              </w:rPr>
              <w:t>up</w:t>
            </w:r>
            <w:r>
              <w:rPr>
                <w:b/>
                <w:color w:val="auto"/>
                <w:vertAlign w:val="subscript"/>
                <w:lang w:val="en-US"/>
              </w:rPr>
              <w:t>i</w:t>
            </w:r>
            <w:proofErr w:type="spellEnd"/>
            <w:r>
              <w:rPr>
                <w:b/>
                <w:color w:val="auto"/>
                <w:vertAlign w:val="subscript"/>
                <w:lang w:val="en-US"/>
              </w:rPr>
              <w:t xml:space="preserve"> </w:t>
            </w:r>
          </w:p>
          <w:p w:rsidR="00F571A0" w:rsidRDefault="00F571A0" w:rsidP="00F571A0">
            <w:pPr>
              <w:jc w:val="both"/>
              <w:rPr>
                <w:lang w:val="en-US"/>
              </w:rPr>
            </w:pPr>
          </w:p>
          <w:p w:rsidR="00F571A0" w:rsidRDefault="00F571A0" w:rsidP="00F571A0">
            <w:pPr>
              <w:pStyle w:val="Default"/>
              <w:rPr>
                <w:color w:val="auto"/>
                <w:lang w:val="en-US"/>
              </w:rPr>
            </w:pPr>
          </w:p>
          <w:p w:rsidR="00F571A0" w:rsidRDefault="00F571A0" w:rsidP="00F571A0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gdzie:</w:t>
            </w:r>
          </w:p>
          <w:p w:rsidR="00F571A0" w:rsidRDefault="00F571A0" w:rsidP="00F571A0">
            <w:pPr>
              <w:pStyle w:val="Default"/>
              <w:rPr>
                <w:color w:val="auto"/>
              </w:rPr>
            </w:pPr>
          </w:p>
          <w:p w:rsidR="00F571A0" w:rsidRDefault="00F571A0" w:rsidP="00F571A0">
            <w:pPr>
              <w:pStyle w:val="Default"/>
              <w:rPr>
                <w:color w:val="auto"/>
              </w:rPr>
            </w:pPr>
            <w:r>
              <w:rPr>
                <w:b/>
                <w:color w:val="auto"/>
              </w:rPr>
              <w:t>Cq_24</w:t>
            </w:r>
            <w:r>
              <w:rPr>
                <w:color w:val="auto"/>
                <w:vertAlign w:val="subscript"/>
              </w:rPr>
              <w:t xml:space="preserve"> -</w:t>
            </w:r>
            <w:r>
              <w:rPr>
                <w:color w:val="auto"/>
              </w:rPr>
              <w:tab/>
              <w:t>cena energii elektrycznej obowiązująca w kwartale q roku 2024 [zł/MWh],</w:t>
            </w:r>
          </w:p>
          <w:p w:rsidR="00F571A0" w:rsidRDefault="00F571A0" w:rsidP="00F571A0">
            <w:pPr>
              <w:pStyle w:val="Default"/>
              <w:rPr>
                <w:color w:val="auto"/>
              </w:rPr>
            </w:pPr>
            <w:r>
              <w:rPr>
                <w:b/>
                <w:color w:val="auto"/>
              </w:rPr>
              <w:t>M_24</w:t>
            </w:r>
            <w:r>
              <w:rPr>
                <w:color w:val="auto"/>
              </w:rPr>
              <w:t xml:space="preserve"> -</w:t>
            </w:r>
            <w:r>
              <w:rPr>
                <w:color w:val="auto"/>
              </w:rPr>
              <w:tab/>
              <w:t>marża, bilansowanie handlowe, opłaty transakcyjne, [zł/MWh],</w:t>
            </w:r>
          </w:p>
          <w:p w:rsidR="00F571A0" w:rsidRDefault="00F571A0" w:rsidP="00F571A0">
            <w:pPr>
              <w:pStyle w:val="Default"/>
              <w:rPr>
                <w:color w:val="auto"/>
              </w:rPr>
            </w:pPr>
            <w:r>
              <w:rPr>
                <w:b/>
                <w:color w:val="auto"/>
              </w:rPr>
              <w:t>K_24</w:t>
            </w:r>
            <w:r>
              <w:rPr>
                <w:color w:val="auto"/>
              </w:rPr>
              <w:t xml:space="preserve"> -  Koszt zakupu praw majątkowych do świadectw pochodzenia oraz  efektywności energetycznej dla roku 2024 </w:t>
            </w:r>
            <w:r w:rsidRPr="00F571A0">
              <w:rPr>
                <w:strike/>
                <w:color w:val="8496B0"/>
              </w:rPr>
              <w:t>(Koszt wszystkich certyfikatów praw majątkowych)</w:t>
            </w:r>
            <w:r w:rsidRPr="00F571A0">
              <w:rPr>
                <w:color w:val="8496B0"/>
              </w:rPr>
              <w:t xml:space="preserve"> </w:t>
            </w:r>
            <w:r>
              <w:rPr>
                <w:color w:val="auto"/>
              </w:rPr>
              <w:t>[zł/MWh],</w:t>
            </w:r>
          </w:p>
          <w:p w:rsidR="00F571A0" w:rsidRDefault="00F571A0" w:rsidP="00F571A0">
            <w:pPr>
              <w:pStyle w:val="Default"/>
              <w:rPr>
                <w:color w:val="auto"/>
              </w:rPr>
            </w:pPr>
            <w:r>
              <w:rPr>
                <w:b/>
                <w:color w:val="auto"/>
              </w:rPr>
              <w:t>A -</w:t>
            </w:r>
            <w:r>
              <w:rPr>
                <w:color w:val="auto"/>
              </w:rPr>
              <w:tab/>
              <w:t>koszt akcyzy [zł/MWh],</w:t>
            </w:r>
          </w:p>
          <w:p w:rsidR="00F571A0" w:rsidRDefault="00F571A0" w:rsidP="00F571A0">
            <w:pPr>
              <w:pStyle w:val="Default"/>
              <w:rPr>
                <w:color w:val="auto"/>
              </w:rPr>
            </w:pPr>
            <w:r>
              <w:rPr>
                <w:b/>
                <w:color w:val="auto"/>
              </w:rPr>
              <w:t>BASE_Q_q</w:t>
            </w:r>
            <w:r>
              <w:rPr>
                <w:b/>
                <w:color w:val="auto"/>
                <w:vertAlign w:val="subscript"/>
              </w:rPr>
              <w:t>i</w:t>
            </w:r>
            <w:r>
              <w:rPr>
                <w:b/>
                <w:color w:val="auto"/>
              </w:rPr>
              <w:t>-24</w:t>
            </w:r>
            <w:r>
              <w:rPr>
                <w:color w:val="auto"/>
              </w:rPr>
              <w:t xml:space="preserve"> -</w:t>
            </w:r>
            <w:r>
              <w:rPr>
                <w:bCs/>
                <w:color w:val="auto"/>
              </w:rPr>
              <w:t xml:space="preserve">dzienny kurs rozliczeniowy DKR </w:t>
            </w:r>
            <w:r>
              <w:rPr>
                <w:color w:val="auto"/>
              </w:rPr>
              <w:t>BASE_Q-q-24 według którego jest rozliczane i-te Zgłoszenie zakupu na kwartał q roku 2024 [zł/MWh],</w:t>
            </w:r>
          </w:p>
          <w:p w:rsidR="00F571A0" w:rsidRDefault="00F571A0" w:rsidP="00F571A0">
            <w:pPr>
              <w:pStyle w:val="Default"/>
              <w:rPr>
                <w:color w:val="auto"/>
              </w:rPr>
            </w:pPr>
            <w:r>
              <w:rPr>
                <w:b/>
                <w:color w:val="auto"/>
              </w:rPr>
              <w:t>q</w:t>
            </w:r>
            <w:r>
              <w:rPr>
                <w:color w:val="auto"/>
              </w:rPr>
              <w:t xml:space="preserve"> - </w:t>
            </w:r>
            <w:r>
              <w:rPr>
                <w:color w:val="auto"/>
              </w:rPr>
              <w:tab/>
              <w:t>kolejne kwartały roku 2024</w:t>
            </w:r>
          </w:p>
          <w:p w:rsidR="00F571A0" w:rsidRDefault="00F571A0" w:rsidP="00F571A0">
            <w:pPr>
              <w:pStyle w:val="Default"/>
              <w:rPr>
                <w:color w:val="auto"/>
              </w:rPr>
            </w:pPr>
            <w:proofErr w:type="spellStart"/>
            <w:r>
              <w:rPr>
                <w:b/>
                <w:color w:val="auto"/>
              </w:rPr>
              <w:t>up</w:t>
            </w:r>
            <w:r>
              <w:rPr>
                <w:b/>
                <w:color w:val="auto"/>
                <w:vertAlign w:val="subscript"/>
              </w:rPr>
              <w:t>i</w:t>
            </w:r>
            <w:proofErr w:type="spellEnd"/>
            <w:r>
              <w:rPr>
                <w:b/>
                <w:color w:val="auto"/>
              </w:rPr>
              <w:t xml:space="preserve"> -</w:t>
            </w:r>
            <w:r>
              <w:rPr>
                <w:b/>
                <w:color w:val="auto"/>
              </w:rPr>
              <w:tab/>
            </w:r>
            <w:r>
              <w:rPr>
                <w:color w:val="auto"/>
              </w:rPr>
              <w:t xml:space="preserve">udział procentowy i-tego zgłoszenia zakupu </w:t>
            </w:r>
            <w:r w:rsidRPr="00F571A0">
              <w:rPr>
                <w:color w:val="8496B0"/>
              </w:rPr>
              <w:t>(%)</w:t>
            </w:r>
          </w:p>
          <w:p w:rsidR="00F571A0" w:rsidRPr="00F571A0" w:rsidRDefault="00F571A0" w:rsidP="00F571A0">
            <w:pPr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120" w:line="300" w:lineRule="auto"/>
              <w:jc w:val="both"/>
              <w:textAlignment w:val="baseline"/>
              <w:rPr>
                <w:rFonts w:cs="Arial"/>
                <w:color w:val="8496B0"/>
              </w:rPr>
            </w:pPr>
            <w:proofErr w:type="spellStart"/>
            <w:r w:rsidRPr="00F571A0">
              <w:rPr>
                <w:rFonts w:cs="Arial"/>
                <w:b/>
                <w:color w:val="8496B0"/>
              </w:rPr>
              <w:t>W</w:t>
            </w:r>
            <w:r w:rsidRPr="00F571A0">
              <w:rPr>
                <w:rFonts w:cs="Arial"/>
                <w:b/>
                <w:color w:val="8496B0"/>
                <w:vertAlign w:val="subscript"/>
              </w:rPr>
              <w:t>b</w:t>
            </w:r>
            <w:proofErr w:type="spellEnd"/>
            <w:r w:rsidRPr="00F571A0">
              <w:rPr>
                <w:rFonts w:cs="Arial"/>
                <w:color w:val="8496B0"/>
              </w:rPr>
              <w:t xml:space="preserve"> – współczynnik dostosowujący kontrakt </w:t>
            </w:r>
            <w:r w:rsidRPr="00F571A0">
              <w:rPr>
                <w:rFonts w:cs="Arial"/>
                <w:b/>
                <w:color w:val="8496B0"/>
              </w:rPr>
              <w:t>BASE_Q</w:t>
            </w:r>
            <w:r w:rsidRPr="00F571A0">
              <w:rPr>
                <w:rFonts w:cs="Arial"/>
                <w:color w:val="8496B0"/>
              </w:rPr>
              <w:t xml:space="preserve"> do profilu Klienta</w:t>
            </w:r>
          </w:p>
          <w:p w:rsidR="00F571A0" w:rsidRDefault="00F571A0" w:rsidP="00F571A0">
            <w:pPr>
              <w:pStyle w:val="Default"/>
              <w:rPr>
                <w:color w:val="auto"/>
              </w:rPr>
            </w:pPr>
          </w:p>
          <w:p w:rsidR="00F571A0" w:rsidRDefault="00F571A0" w:rsidP="00F571A0">
            <w:pPr>
              <w:pStyle w:val="Default"/>
              <w:rPr>
                <w:color w:val="auto"/>
              </w:rPr>
            </w:pPr>
          </w:p>
          <w:p w:rsidR="00F571A0" w:rsidRDefault="00F571A0" w:rsidP="00F571A0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lastRenderedPageBreak/>
              <w:t>Gdzie zgodnie z ofertą:</w:t>
            </w:r>
          </w:p>
          <w:p w:rsidR="00F571A0" w:rsidRDefault="00F571A0" w:rsidP="00F571A0">
            <w:pPr>
              <w:pStyle w:val="Default"/>
              <w:rPr>
                <w:color w:val="auto"/>
              </w:rPr>
            </w:pPr>
          </w:p>
          <w:p w:rsidR="00F571A0" w:rsidRDefault="00F571A0" w:rsidP="00F571A0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M_24 wynosi zgodnie z ofertą :…………… zł/MWh,</w:t>
            </w:r>
          </w:p>
          <w:p w:rsidR="00F571A0" w:rsidRDefault="00F571A0" w:rsidP="00F571A0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K_24 wynosi zgodnie z ofertą: ……………. zł/MWh,</w:t>
            </w:r>
          </w:p>
          <w:p w:rsidR="00F571A0" w:rsidRDefault="00F571A0" w:rsidP="00F571A0">
            <w:pPr>
              <w:jc w:val="both"/>
            </w:pPr>
          </w:p>
          <w:p w:rsidR="00F571A0" w:rsidRDefault="00F571A0" w:rsidP="00F571A0">
            <w:pPr>
              <w:jc w:val="both"/>
            </w:pPr>
            <w:r>
              <w:t>Do wyliczania należności za energię elektryczną przyjęte zostaną następujące zapisy:</w:t>
            </w:r>
          </w:p>
          <w:p w:rsidR="00F571A0" w:rsidRDefault="00F571A0" w:rsidP="00F571A0">
            <w:pPr>
              <w:jc w:val="both"/>
            </w:pPr>
            <w:r>
              <w:t xml:space="preserve"> </w:t>
            </w:r>
          </w:p>
          <w:p w:rsidR="00F571A0" w:rsidRDefault="00F571A0" w:rsidP="00F571A0">
            <w:pPr>
              <w:numPr>
                <w:ilvl w:val="0"/>
                <w:numId w:val="9"/>
              </w:numPr>
              <w:jc w:val="both"/>
            </w:pPr>
            <w:r>
              <w:t>Zamawiający może zgłosić zakup szacowanego wolumenu na kwartał q roku 2024 w 2 zgłoszeniach zakupu, przy czym jednego dnia Zamawiający może złożyć jedno Zgłoszenie zakupu wg indeksu kwartalnego. Zgłoszenie zakupu elektrycznej, o którym mowa odbywa się poprzez wskazanie przez Zamawiającego daty notowania kursu indeksu kwartalnego BASE_Q-q-24.</w:t>
            </w:r>
          </w:p>
          <w:p w:rsidR="00F571A0" w:rsidRDefault="00F571A0" w:rsidP="00F571A0">
            <w:pPr>
              <w:numPr>
                <w:ilvl w:val="0"/>
                <w:numId w:val="9"/>
              </w:numPr>
              <w:jc w:val="both"/>
            </w:pPr>
            <w:r>
              <w:t xml:space="preserve">Jeżeli Zamawiający w ramach wyżej opisanego algorytmu nie zakupi całego planowanego wolumen na następujący kwartał zgodnie z pkt.5 okres składania zleceń, Wykonawca sprzeda, a Zamawiający zakupi brakującą ilość energii elektrycznej wg cen wyliczonych w oparciu o notowania indeksu BASE_Q-q-24, które będą opublikowane przez TGE dla kolejnych dni począwszy od pierwszego dnia roboczego następującego </w:t>
            </w:r>
            <w:r w:rsidRPr="00F571A0">
              <w:rPr>
                <w:color w:val="8496B0"/>
              </w:rPr>
              <w:t xml:space="preserve">po  20-tym </w:t>
            </w:r>
            <w:r>
              <w:t>dla BASE_Q-q-24 dniu miesiąca poprzedzającego dany kwartał, dla których odnotowano obrót na TGE, z zachowaniem warunku, że jednego dnia roboczego może być zakupiona ilość energii elektrycznej równa połowie procentowego planowanego brakującego kwartalnego wolumenu energii elektrycznej.</w:t>
            </w:r>
          </w:p>
          <w:p w:rsidR="00F571A0" w:rsidRDefault="00F571A0" w:rsidP="00F571A0">
            <w:pPr>
              <w:numPr>
                <w:ilvl w:val="0"/>
                <w:numId w:val="9"/>
              </w:numPr>
              <w:jc w:val="both"/>
            </w:pPr>
            <w:r>
              <w:t xml:space="preserve">W przypadku, gdy indeksy giełdowe, które zostały użyte do rozliczeń przestaną być notowane na TGE, </w:t>
            </w:r>
            <w:bookmarkStart w:id="1" w:name="_Hlk116290187"/>
            <w:r>
              <w:t xml:space="preserve">a Zamawiający nie dokonał zgłoszenia zakupu całego wolumenu na dany kwartał to do rozliczeń dla brakującego wolumenu </w:t>
            </w:r>
            <w:bookmarkEnd w:id="1"/>
            <w:r>
              <w:t xml:space="preserve">zostaną zastosowane indeksy tożsame z wymienionymi. </w:t>
            </w:r>
          </w:p>
          <w:p w:rsidR="00F571A0" w:rsidRDefault="00F571A0" w:rsidP="00F571A0">
            <w:pPr>
              <w:numPr>
                <w:ilvl w:val="0"/>
                <w:numId w:val="9"/>
              </w:numPr>
              <w:jc w:val="both"/>
            </w:pPr>
            <w:r>
              <w:t>W przypadku, gdy takie indeksy nie będą dostępne, a Zamawiający nie dokonał zgłoszenia zakupu całego wolumenu na dany kwartał to do rozliczeń dla brakującego wolumenu rozliczenie sprzedanej energii elektrycznej za okres obowiązywania zawartej umowy sprzedaży, w którym indeksy przestały funkcjonować, nastąpi po cenie obowiązującej w tym czasie w Taryfie Sprzedawcy</w:t>
            </w:r>
          </w:p>
          <w:p w:rsidR="00F571A0" w:rsidRDefault="00F571A0" w:rsidP="00F571A0">
            <w:pPr>
              <w:jc w:val="both"/>
            </w:pPr>
          </w:p>
          <w:p w:rsidR="00F571A0" w:rsidRDefault="00F571A0" w:rsidP="00F571A0">
            <w:pPr>
              <w:pStyle w:val="Akapitzlist"/>
              <w:numPr>
                <w:ilvl w:val="0"/>
                <w:numId w:val="10"/>
              </w:numPr>
              <w:jc w:val="both"/>
            </w:pPr>
            <w:r>
              <w:t xml:space="preserve">Zamawiający ma prawo do zlecenia: </w:t>
            </w:r>
          </w:p>
          <w:p w:rsidR="00F571A0" w:rsidRDefault="00F571A0" w:rsidP="00F571A0">
            <w:pPr>
              <w:ind w:left="284"/>
              <w:jc w:val="both"/>
            </w:pPr>
            <w:r>
              <w:t>- 2 zgłoszeń zakupu na każdy kwartał dla poszczególnych produktów BASE_Q-q-24, nie więcej niż jedna dziennie,</w:t>
            </w:r>
          </w:p>
          <w:p w:rsidR="00F571A0" w:rsidRDefault="00F571A0" w:rsidP="00F571A0">
            <w:pPr>
              <w:pStyle w:val="Akapitzlist"/>
              <w:numPr>
                <w:ilvl w:val="0"/>
                <w:numId w:val="10"/>
              </w:numPr>
              <w:jc w:val="both"/>
            </w:pPr>
            <w:r>
              <w:t>Wolumen zgłoszenia zakupu dla odpowiedniego kwartału BASE_Q-q-24 nie może być większy niż 50% szacowanego wolumenu planowanego do zakupu,</w:t>
            </w:r>
          </w:p>
          <w:p w:rsidR="00F571A0" w:rsidRDefault="00F571A0" w:rsidP="00F571A0">
            <w:pPr>
              <w:pStyle w:val="Akapitzlist"/>
              <w:numPr>
                <w:ilvl w:val="0"/>
                <w:numId w:val="10"/>
              </w:numPr>
              <w:jc w:val="both"/>
            </w:pPr>
            <w:r>
              <w:t>W rozliczeniach wykorzystywana będzie cena oparta na DKR dla odpowiednich produktów BASE_Q-q-24 publikowana na stronie TGE,</w:t>
            </w:r>
          </w:p>
          <w:p w:rsidR="00F571A0" w:rsidRDefault="00F571A0" w:rsidP="00F571A0">
            <w:pPr>
              <w:pStyle w:val="Akapitzlist"/>
              <w:numPr>
                <w:ilvl w:val="0"/>
                <w:numId w:val="10"/>
              </w:numPr>
              <w:jc w:val="both"/>
            </w:pPr>
            <w:r>
              <w:t xml:space="preserve">Okres składania zleceń:  </w:t>
            </w:r>
          </w:p>
          <w:p w:rsidR="00F571A0" w:rsidRDefault="00F571A0" w:rsidP="00F571A0">
            <w:pPr>
              <w:pStyle w:val="Akapitzlist"/>
              <w:ind w:left="644"/>
              <w:jc w:val="both"/>
            </w:pPr>
            <w:r>
              <w:t xml:space="preserve">Dla wybranego BASE_Q-q-24 w okresie od pierwszego dnia roboczego następującego po dniu zawarcia Umowy </w:t>
            </w:r>
            <w:r w:rsidRPr="00F571A0">
              <w:rPr>
                <w:color w:val="8496B0"/>
              </w:rPr>
              <w:t xml:space="preserve">do 20 dnia </w:t>
            </w:r>
            <w:r>
              <w:t>miesiąca poprzedzającego kwartał sprzedaży dla wybranego kontraktu BASE_Q-q-24,</w:t>
            </w:r>
          </w:p>
          <w:p w:rsidR="00F571A0" w:rsidRDefault="00F571A0" w:rsidP="00F571A0">
            <w:pPr>
              <w:pStyle w:val="Akapitzlist"/>
              <w:numPr>
                <w:ilvl w:val="0"/>
                <w:numId w:val="10"/>
              </w:numPr>
            </w:pPr>
            <w:r>
              <w:t>Zgłoszenie zakupu danej transzy może zostać złożone przez Zamawiającego do godziny 8:00 w dniu roboczym którego dotyczy Zgłoszenie zakupu lub w dniu roboczym poprzedzającym dzień realizacji Zgłoszenia zakupu. Zgłoszenie zostanie przesłane na adres/y mailowe Wykonawcy: ....................................................... . W zgłoszeniu zostanie określony produkt giełdowy oraz jego udział procentowy.</w:t>
            </w:r>
          </w:p>
          <w:p w:rsidR="00F571A0" w:rsidRDefault="00F571A0" w:rsidP="00F571A0">
            <w:pPr>
              <w:pStyle w:val="Akapitzlist"/>
              <w:numPr>
                <w:ilvl w:val="0"/>
                <w:numId w:val="10"/>
              </w:numPr>
            </w:pPr>
            <w:r>
              <w:t>Wykonawca do godziny 7:30 kolejnego dnia roboczego przekaże Zamawiającemu informację o przyjęciu zgłoszenia lub jego odrzuceniu. Informacja ta zostanie przesłana na adresy mailowe Zamawiającego: ................................</w:t>
            </w:r>
          </w:p>
          <w:p w:rsidR="00F571A0" w:rsidRDefault="00F571A0" w:rsidP="00F571A0">
            <w:pPr>
              <w:pStyle w:val="Akapitzlist"/>
              <w:numPr>
                <w:ilvl w:val="0"/>
                <w:numId w:val="10"/>
              </w:numPr>
              <w:jc w:val="both"/>
            </w:pPr>
            <w:r>
              <w:t xml:space="preserve">Wykonawca może anulować Zgłoszenie zakupu lub zrealizować go częściowo, w przypadku gdy: </w:t>
            </w:r>
          </w:p>
          <w:p w:rsidR="00F571A0" w:rsidRDefault="00F571A0" w:rsidP="00F571A0">
            <w:pPr>
              <w:pStyle w:val="Akapitzlist"/>
              <w:ind w:left="644"/>
              <w:jc w:val="both"/>
            </w:pPr>
            <w:r>
              <w:t xml:space="preserve">a) gdy w jednym z trzech dni roboczych poprzedzających dzień zgłoszenia lub w dniu zgłoszenia zakupu transzy na danym kontrakcie liczba transakcji jest mniejsza niż 5; </w:t>
            </w:r>
          </w:p>
          <w:p w:rsidR="00F571A0" w:rsidRDefault="00F571A0" w:rsidP="00F571A0">
            <w:pPr>
              <w:pStyle w:val="Akapitzlist"/>
              <w:ind w:left="644"/>
              <w:jc w:val="both"/>
            </w:pPr>
            <w:r>
              <w:t xml:space="preserve">b) gdy Dzienny Kurs Rozliczeniowy dla danego kontraktu, którego dotyczy zgłoszenie jest niższy niż Kurs Minimalny na danej Sesji lub wyższy niż Kurs Maksymalny na danej Sesji; </w:t>
            </w:r>
          </w:p>
          <w:p w:rsidR="00F571A0" w:rsidRDefault="00F571A0" w:rsidP="00F571A0">
            <w:pPr>
              <w:pStyle w:val="Akapitzlist"/>
              <w:ind w:left="644"/>
              <w:jc w:val="both"/>
            </w:pPr>
            <w:r>
              <w:t xml:space="preserve">c) gdy wolumen transakcji na danym kontrakcie jest mniejszy niż pięciokrotność wolumenu zgłoszonego do zakupu przez Klienta; </w:t>
            </w:r>
          </w:p>
          <w:p w:rsidR="00F571A0" w:rsidRDefault="00F571A0" w:rsidP="00F571A0">
            <w:pPr>
              <w:pStyle w:val="Akapitzlist"/>
              <w:ind w:left="644"/>
              <w:jc w:val="both"/>
            </w:pPr>
            <w:r>
              <w:t xml:space="preserve">W przypadku, gdy Dzienny Kurs Rozliczeniowy dla danego kontraktu, którego dotyczy zgłoszenie jest niższy niż Kurs Minimalny na danej Sesji lub wyższy niż Kurs Maksymalny na danej Sesji; Wykonawca niezależnie od uprawnienia do anulowania Zgłoszenia zakupu, może rozliczyć je po cenie wyznaczanej jako średnia arytmetyczna Kursu Minimalnego i Kursu Maksymalnego na danej Sesji. Wykonawca może odrzucić zgłoszone transze lub zrealizować je częściowo, z przyczyn inne niż wskazane powyżej jednak nie więcej niż 2 razy z rzędu, </w:t>
            </w:r>
            <w:r>
              <w:br/>
            </w:r>
            <w:r>
              <w:lastRenderedPageBreak/>
              <w:t xml:space="preserve">z zastrzeżeniem, że nie wlicza się do tego przypadków niezrealizowanych z przyczyn, określonych powyżej. </w:t>
            </w:r>
          </w:p>
          <w:p w:rsidR="00F571A0" w:rsidRDefault="00F571A0" w:rsidP="00F571A0">
            <w:pPr>
              <w:pStyle w:val="Akapitzlist"/>
              <w:ind w:left="644"/>
              <w:jc w:val="both"/>
            </w:pPr>
            <w:r>
              <w:t xml:space="preserve">Wykonawca informuje Zamawiającego o anulowaniu zgłoszenia zakupu lub jego częściowej realizacji. W przypadku częściowej realizacji zgłoszenia Wykonawca informuje Zamawiającego o stopniu realizacji zgłoszenia dokładnością do 1% wielkości zapotrzebowania rocznego Klienta i stopnień realizacji zgłoszenia jako ułamek zrealizowanego Zgłoszenia zakupu, z dokładnością do 0,01 Zgłoszenia. Jednak w przypadku częściowej realizacji zgłoszenia Zamawiającemu przysługuje prawo do dodatkowego zgłoszenia zakupu w wielkości różnicy między zgłoszoną  </w:t>
            </w:r>
            <w:r>
              <w:br/>
              <w:t>a zrealizowaną jedynie w części częścią zgłoszenia.</w:t>
            </w:r>
          </w:p>
          <w:p w:rsidR="00F571A0" w:rsidRDefault="00F571A0" w:rsidP="00F571A0">
            <w:pPr>
              <w:pStyle w:val="Akapitzlist"/>
              <w:numPr>
                <w:ilvl w:val="0"/>
                <w:numId w:val="10"/>
              </w:numPr>
              <w:jc w:val="both"/>
            </w:pPr>
            <w:r>
              <w:t>Ceny mogą ulec zmianie wyłącznie w przypadku ustawowej zmiany stawki podatku VAT lub podatku akcyzowego.</w:t>
            </w:r>
          </w:p>
          <w:p w:rsidR="00F571A0" w:rsidRPr="00F571A0" w:rsidRDefault="00F571A0" w:rsidP="00F571A0">
            <w:pPr>
              <w:pStyle w:val="Akapitzlist"/>
              <w:numPr>
                <w:ilvl w:val="0"/>
                <w:numId w:val="10"/>
              </w:numPr>
              <w:jc w:val="both"/>
            </w:pPr>
            <w:r>
              <w:t xml:space="preserve">Ceny określone w ust. 1 obowiązują także dla nowo przyłączonych obiektów do sieci elektroenergetycznej OSD z zastrzeżeniem §8 pkt. 6. Szacowany wolumen nowo przyłączanych obiektów </w:t>
            </w:r>
            <w:r w:rsidRPr="00F571A0">
              <w:t>nie powinien być większy niż 1% całościowego szacowanego wolumenu w okresie Zamówienia</w:t>
            </w:r>
            <w:bookmarkEnd w:id="0"/>
          </w:p>
          <w:p w:rsidR="00F571A0" w:rsidRPr="00F571A0" w:rsidRDefault="00F571A0" w:rsidP="00301B99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D65794" w:rsidRPr="004C66BF" w:rsidRDefault="00D65794" w:rsidP="00301B99">
            <w:pPr>
              <w:spacing w:after="4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4C66BF">
              <w:rPr>
                <w:b/>
                <w:bCs/>
                <w:sz w:val="22"/>
                <w:szCs w:val="22"/>
                <w:u w:val="single"/>
              </w:rPr>
              <w:t>Odpowiedź:</w:t>
            </w:r>
          </w:p>
          <w:p w:rsidR="00D65794" w:rsidRPr="00F571A0" w:rsidRDefault="00F571A0" w:rsidP="00301B9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F571A0">
              <w:rPr>
                <w:sz w:val="22"/>
                <w:szCs w:val="22"/>
              </w:rPr>
              <w:t>Zamawiający nie wyraża zgody na modyfikację wzoru umowy w powyższym zakresie</w:t>
            </w:r>
          </w:p>
          <w:p w:rsidR="00F571A0" w:rsidRDefault="00F571A0" w:rsidP="00301B9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:rsidR="00F571A0" w:rsidRPr="005F3068" w:rsidRDefault="00F571A0" w:rsidP="00301B99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5F3068">
              <w:rPr>
                <w:b/>
                <w:sz w:val="22"/>
                <w:szCs w:val="22"/>
              </w:rPr>
              <w:t>Pytanie nr 2</w:t>
            </w:r>
          </w:p>
          <w:p w:rsidR="00F571A0" w:rsidRPr="004C66BF" w:rsidRDefault="004C66BF" w:rsidP="00301B9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4C66BF">
              <w:rPr>
                <w:rFonts w:ascii="Arial" w:hAnsi="Arial" w:cs="Arial"/>
                <w:shd w:val="clear" w:color="auto" w:fill="FFFFFF"/>
              </w:rPr>
              <w:t>Wykonawca wnosi o zmianę formularza cenowego</w:t>
            </w:r>
            <w:r>
              <w:rPr>
                <w:rFonts w:ascii="Arial" w:hAnsi="Arial" w:cs="Arial"/>
                <w:shd w:val="clear" w:color="auto" w:fill="FFFFFF"/>
              </w:rPr>
              <w:t xml:space="preserve"> .</w:t>
            </w:r>
          </w:p>
        </w:tc>
      </w:tr>
    </w:tbl>
    <w:p w:rsidR="004C66BF" w:rsidRDefault="004C66BF" w:rsidP="004C66BF">
      <w:pPr>
        <w:jc w:val="right"/>
      </w:pPr>
      <w:r>
        <w:rPr>
          <w:b/>
        </w:rPr>
        <w:lastRenderedPageBreak/>
        <w:t xml:space="preserve">                                </w:t>
      </w:r>
    </w:p>
    <w:p w:rsidR="004C66BF" w:rsidRDefault="004C66BF" w:rsidP="004C66BF"/>
    <w:p w:rsidR="004C66BF" w:rsidRPr="004C66BF" w:rsidRDefault="004C66BF" w:rsidP="004C66BF">
      <w:pPr>
        <w:jc w:val="center"/>
        <w:rPr>
          <w:b/>
          <w:sz w:val="24"/>
          <w:szCs w:val="24"/>
        </w:rPr>
      </w:pPr>
      <w:r w:rsidRPr="004C66BF">
        <w:rPr>
          <w:b/>
          <w:sz w:val="24"/>
          <w:szCs w:val="24"/>
        </w:rPr>
        <w:t>FORMULARZ CENOWY</w:t>
      </w:r>
    </w:p>
    <w:p w:rsidR="004C66BF" w:rsidRDefault="004C66BF" w:rsidP="004C66BF">
      <w:pPr>
        <w:jc w:val="center"/>
        <w:rPr>
          <w:b/>
          <w:sz w:val="32"/>
          <w:szCs w:val="32"/>
        </w:rPr>
      </w:pPr>
    </w:p>
    <w:p w:rsidR="004C66BF" w:rsidRDefault="004C66BF" w:rsidP="004C66BF">
      <w:pPr>
        <w:jc w:val="both"/>
        <w:rPr>
          <w:sz w:val="24"/>
          <w:szCs w:val="24"/>
        </w:rPr>
      </w:pPr>
      <w:r>
        <w:t xml:space="preserve">Cena energii elektrycznej dla obiektów </w:t>
      </w:r>
      <w:r>
        <w:rPr>
          <w:b/>
        </w:rPr>
        <w:t>Zamawiającego</w:t>
      </w:r>
      <w:r>
        <w:t xml:space="preserve"> zgodnie ze Szczegółowym Opisem Przedmiotu Zamówienia stanowiącego załącznik nr 2 do SIWZ </w:t>
      </w:r>
    </w:p>
    <w:p w:rsidR="004C66BF" w:rsidRDefault="004C66BF" w:rsidP="004C66BF">
      <w:pPr>
        <w:rPr>
          <w:b/>
          <w:sz w:val="32"/>
          <w:szCs w:val="32"/>
        </w:rPr>
      </w:pPr>
    </w:p>
    <w:tbl>
      <w:tblPr>
        <w:tblW w:w="901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5"/>
        <w:gridCol w:w="4140"/>
      </w:tblGrid>
      <w:tr w:rsidR="004C66BF" w:rsidTr="004C66BF">
        <w:trPr>
          <w:trHeight w:val="540"/>
        </w:trPr>
        <w:tc>
          <w:tcPr>
            <w:tcW w:w="90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4C66BF" w:rsidRDefault="004C66B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Cena energii elektrycznej na rok 2024 (Obrót)* </w:t>
            </w:r>
          </w:p>
        </w:tc>
      </w:tr>
      <w:tr w:rsidR="004C66BF" w:rsidTr="004C66BF">
        <w:trPr>
          <w:trHeight w:val="315"/>
        </w:trPr>
        <w:tc>
          <w:tcPr>
            <w:tcW w:w="48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noWrap/>
            <w:vAlign w:val="bottom"/>
            <w:hideMark/>
          </w:tcPr>
          <w:p w:rsidR="004C66BF" w:rsidRDefault="004C66BF">
            <w:pPr>
              <w:rPr>
                <w:sz w:val="22"/>
                <w:szCs w:val="22"/>
              </w:rPr>
            </w:pPr>
            <w: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66BF" w:rsidRDefault="004C66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 Netto PLN/MWh</w:t>
            </w:r>
          </w:p>
        </w:tc>
      </w:tr>
      <w:tr w:rsidR="004C66BF" w:rsidTr="004C66BF">
        <w:trPr>
          <w:trHeight w:val="585"/>
        </w:trPr>
        <w:tc>
          <w:tcPr>
            <w:tcW w:w="487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4C66BF" w:rsidRDefault="004C66BF">
            <w:pPr>
              <w:jc w:val="center"/>
            </w:pPr>
            <w:r>
              <w:t xml:space="preserve">M – Marża (w tym koszty opisane w składowej) </w:t>
            </w:r>
          </w:p>
        </w:tc>
        <w:tc>
          <w:tcPr>
            <w:tcW w:w="4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4C66BF" w:rsidRDefault="004C66BF"/>
        </w:tc>
      </w:tr>
      <w:tr w:rsidR="004C66BF" w:rsidTr="004C66BF">
        <w:trPr>
          <w:trHeight w:val="585"/>
        </w:trPr>
        <w:tc>
          <w:tcPr>
            <w:tcW w:w="487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4C66BF" w:rsidRDefault="004C66BF">
            <w:pPr>
              <w:jc w:val="center"/>
            </w:pPr>
            <w:r>
              <w:t>K 24 – koszt wszystkich praw majątkowych  na rok 2024</w:t>
            </w:r>
          </w:p>
        </w:tc>
        <w:tc>
          <w:tcPr>
            <w:tcW w:w="4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4C66BF" w:rsidRDefault="004C66BF">
            <w:pPr>
              <w:jc w:val="center"/>
            </w:pPr>
          </w:p>
        </w:tc>
      </w:tr>
      <w:tr w:rsidR="004C66BF" w:rsidTr="004C66BF">
        <w:trPr>
          <w:trHeight w:val="585"/>
        </w:trPr>
        <w:tc>
          <w:tcPr>
            <w:tcW w:w="487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4C66BF" w:rsidRDefault="004C66BF">
            <w:pPr>
              <w:jc w:val="center"/>
            </w:pPr>
            <w:r>
              <w:t>A – Akcyza</w:t>
            </w:r>
          </w:p>
        </w:tc>
        <w:tc>
          <w:tcPr>
            <w:tcW w:w="4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C66BF" w:rsidRDefault="004C66BF">
            <w:pPr>
              <w:jc w:val="center"/>
            </w:pPr>
            <w:r>
              <w:t>5</w:t>
            </w:r>
          </w:p>
        </w:tc>
      </w:tr>
      <w:tr w:rsidR="004C66BF" w:rsidTr="004C66BF">
        <w:trPr>
          <w:trHeight w:val="585"/>
        </w:trPr>
        <w:tc>
          <w:tcPr>
            <w:tcW w:w="487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4C66BF" w:rsidRDefault="004C66BF">
            <w:pPr>
              <w:jc w:val="center"/>
            </w:pPr>
            <w:r>
              <w:t>I_24 - Cena energii konwencjonalnej (Indeks BASE_Q_24*</w:t>
            </w:r>
          </w:p>
        </w:tc>
        <w:tc>
          <w:tcPr>
            <w:tcW w:w="4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C66BF" w:rsidRDefault="004C66BF">
            <w:pPr>
              <w:jc w:val="center"/>
            </w:pPr>
            <w:r>
              <w:t>655</w:t>
            </w:r>
          </w:p>
        </w:tc>
      </w:tr>
      <w:tr w:rsidR="004C66BF" w:rsidTr="004C66BF">
        <w:trPr>
          <w:trHeight w:val="585"/>
        </w:trPr>
        <w:tc>
          <w:tcPr>
            <w:tcW w:w="487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4C66BF" w:rsidRDefault="004C66BF">
            <w:pPr>
              <w:jc w:val="center"/>
            </w:pPr>
            <w:proofErr w:type="spellStart"/>
            <w:r>
              <w:t>Wb</w:t>
            </w:r>
            <w:proofErr w:type="spellEnd"/>
            <w:r>
              <w:t xml:space="preserve"> – współczynnik dostosowujący kontrakt BASE_Q do profilu Klienta</w:t>
            </w:r>
          </w:p>
        </w:tc>
        <w:tc>
          <w:tcPr>
            <w:tcW w:w="4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4C66BF" w:rsidRDefault="004C66BF">
            <w:pPr>
              <w:jc w:val="center"/>
            </w:pPr>
          </w:p>
        </w:tc>
      </w:tr>
      <w:tr w:rsidR="004C66BF" w:rsidTr="004C66BF">
        <w:trPr>
          <w:trHeight w:val="585"/>
        </w:trPr>
        <w:tc>
          <w:tcPr>
            <w:tcW w:w="487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4C66BF" w:rsidRDefault="004C66BF">
            <w:pPr>
              <w:jc w:val="center"/>
            </w:pPr>
            <w:r>
              <w:t xml:space="preserve">cena za energię elektryczną czynną w 2024 r.- całodobową netto w PLN/MWh </w:t>
            </w:r>
            <w:r>
              <w:br/>
              <w:t xml:space="preserve">(I-24 = </w:t>
            </w:r>
            <w:proofErr w:type="spellStart"/>
            <w:r>
              <w:t>Wb</w:t>
            </w:r>
            <w:proofErr w:type="spellEnd"/>
            <w:r>
              <w:t>*655+M+5+K 24)</w:t>
            </w:r>
          </w:p>
        </w:tc>
        <w:tc>
          <w:tcPr>
            <w:tcW w:w="4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4C66BF" w:rsidRDefault="004C66BF"/>
        </w:tc>
      </w:tr>
    </w:tbl>
    <w:p w:rsidR="004C66BF" w:rsidRDefault="004C66BF" w:rsidP="004C66BF">
      <w:pPr>
        <w:rPr>
          <w:rFonts w:ascii="Arial" w:hAnsi="Arial" w:cs="Arial"/>
          <w:b/>
          <w:sz w:val="22"/>
          <w:szCs w:val="22"/>
        </w:rPr>
      </w:pPr>
    </w:p>
    <w:p w:rsidR="004C66BF" w:rsidRDefault="004C66BF" w:rsidP="004C66BF">
      <w:pPr>
        <w:rPr>
          <w:b/>
        </w:rPr>
      </w:pPr>
    </w:p>
    <w:p w:rsidR="004C66BF" w:rsidRDefault="004C66BF" w:rsidP="004C66BF">
      <w:pPr>
        <w:numPr>
          <w:ilvl w:val="0"/>
          <w:numId w:val="11"/>
        </w:numPr>
      </w:pPr>
      <w:r>
        <w:t xml:space="preserve">Na potrzeby wyboru najkorzystniejszej oferty Zamawiający przyjął uśrednioną cenę dla kontraktu BASE_Q-24 na poziomie 655 PLN/MWh </w:t>
      </w:r>
    </w:p>
    <w:p w:rsidR="004C66BF" w:rsidRDefault="004C66BF" w:rsidP="004C66BF">
      <w:pPr>
        <w:ind w:left="720"/>
      </w:pPr>
    </w:p>
    <w:p w:rsidR="004C66BF" w:rsidRDefault="004C66BF" w:rsidP="004C66BF">
      <w:pPr>
        <w:numPr>
          <w:ilvl w:val="0"/>
          <w:numId w:val="11"/>
        </w:numPr>
      </w:pPr>
      <w:r>
        <w:t xml:space="preserve">Zgodnie z obowiązującym Prawem Energetycznym wartości A, Wykonawca powinien przyjąć na poziomie 5 PLN.  </w:t>
      </w:r>
    </w:p>
    <w:p w:rsidR="004C66BF" w:rsidRDefault="004C66BF" w:rsidP="004C66BF"/>
    <w:p w:rsidR="004C66BF" w:rsidRDefault="004C66BF" w:rsidP="004C66BF">
      <w:pPr>
        <w:numPr>
          <w:ilvl w:val="0"/>
          <w:numId w:val="11"/>
        </w:numPr>
      </w:pPr>
      <w:r>
        <w:lastRenderedPageBreak/>
        <w:t xml:space="preserve">W składowej ceny M, Wykonawca uwzględnia wysokość marży sprzedaży, koszt zmienności grafiku, koszt </w:t>
      </w:r>
      <w:proofErr w:type="spellStart"/>
      <w:r>
        <w:t>grafikowania</w:t>
      </w:r>
      <w:proofErr w:type="spellEnd"/>
      <w:r>
        <w:t xml:space="preserve"> i bilansowania handlowego oraz opłaty transakcyjne. </w:t>
      </w:r>
    </w:p>
    <w:p w:rsidR="004C66BF" w:rsidRDefault="004C66BF" w:rsidP="004C66BF"/>
    <w:p w:rsidR="004C66BF" w:rsidRDefault="004C66BF" w:rsidP="004C66BF"/>
    <w:p w:rsidR="004C66BF" w:rsidRDefault="004C66BF" w:rsidP="004C66BF">
      <w:pPr>
        <w:suppressAutoHyphens/>
        <w:spacing w:line="276" w:lineRule="auto"/>
        <w:ind w:left="567" w:right="850"/>
        <w:jc w:val="right"/>
        <w:rPr>
          <w:color w:val="FF0000"/>
        </w:rPr>
      </w:pPr>
      <w:r>
        <w:rPr>
          <w:lang w:eastAsia="ar-SA"/>
        </w:rPr>
        <w:t xml:space="preserve">…………..................................................                                                                                                       </w:t>
      </w:r>
      <w:r>
        <w:rPr>
          <w:lang w:eastAsia="ar-SA"/>
        </w:rPr>
        <w:br/>
      </w:r>
      <w:r>
        <w:rPr>
          <w:color w:val="FF0000"/>
          <w:lang w:eastAsia="ar-SA"/>
        </w:rPr>
        <w:t xml:space="preserve">                                                                </w:t>
      </w:r>
      <w:r>
        <w:rPr>
          <w:i/>
          <w:color w:val="FF0000"/>
          <w:sz w:val="16"/>
          <w:szCs w:val="16"/>
        </w:rPr>
        <w:t xml:space="preserve">Data; </w:t>
      </w:r>
      <w:bookmarkStart w:id="2" w:name="_Hlk102639179"/>
      <w:r>
        <w:rPr>
          <w:i/>
          <w:color w:val="FF0000"/>
          <w:sz w:val="16"/>
          <w:szCs w:val="16"/>
        </w:rPr>
        <w:t>kwalifikowany podpis elektroniczny</w:t>
      </w:r>
      <w:bookmarkEnd w:id="2"/>
    </w:p>
    <w:p w:rsidR="00BE7BFD" w:rsidRDefault="00BE7BFD" w:rsidP="00520165">
      <w:pPr>
        <w:jc w:val="both"/>
        <w:rPr>
          <w:sz w:val="22"/>
          <w:szCs w:val="22"/>
        </w:rPr>
      </w:pPr>
    </w:p>
    <w:p w:rsidR="004C66BF" w:rsidRPr="004C66BF" w:rsidRDefault="004C66BF" w:rsidP="00520165">
      <w:pPr>
        <w:jc w:val="both"/>
        <w:rPr>
          <w:b/>
          <w:sz w:val="22"/>
          <w:szCs w:val="22"/>
          <w:u w:val="single"/>
        </w:rPr>
      </w:pPr>
      <w:r w:rsidRPr="004C66BF">
        <w:rPr>
          <w:b/>
          <w:sz w:val="22"/>
          <w:szCs w:val="22"/>
          <w:u w:val="single"/>
        </w:rPr>
        <w:t>Odpowiedź:</w:t>
      </w:r>
    </w:p>
    <w:p w:rsidR="004C66BF" w:rsidRPr="006A5DF1" w:rsidRDefault="004C66BF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wyraża zgody na zmianę formularza cenowego.</w:t>
      </w:r>
      <w:bookmarkStart w:id="3" w:name="_GoBack"/>
      <w:bookmarkEnd w:id="3"/>
    </w:p>
    <w:sectPr w:rsidR="004C66BF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0125" w:rsidRDefault="00190125">
      <w:r>
        <w:separator/>
      </w:r>
    </w:p>
  </w:endnote>
  <w:endnote w:type="continuationSeparator" w:id="0">
    <w:p w:rsidR="00190125" w:rsidRDefault="00190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0125" w:rsidRDefault="00190125">
      <w:r>
        <w:separator/>
      </w:r>
    </w:p>
  </w:footnote>
  <w:footnote w:type="continuationSeparator" w:id="0">
    <w:p w:rsidR="00190125" w:rsidRDefault="001901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794" w:rsidRDefault="00D657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794" w:rsidRDefault="00D657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794" w:rsidRDefault="00D657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3881605"/>
    <w:multiLevelType w:val="hybridMultilevel"/>
    <w:tmpl w:val="CD1C3B98"/>
    <w:lvl w:ilvl="0" w:tplc="C14CFCFA">
      <w:start w:val="1"/>
      <w:numFmt w:val="decimal"/>
      <w:lvlText w:val="%1."/>
      <w:lvlJc w:val="left"/>
      <w:pPr>
        <w:ind w:left="1130" w:hanging="705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D8258F9"/>
    <w:multiLevelType w:val="hybridMultilevel"/>
    <w:tmpl w:val="A18C245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3D455FB"/>
    <w:multiLevelType w:val="hybridMultilevel"/>
    <w:tmpl w:val="43E8689E"/>
    <w:lvl w:ilvl="0" w:tplc="EA660932">
      <w:start w:val="2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DF5612"/>
    <w:multiLevelType w:val="singleLevel"/>
    <w:tmpl w:val="763E9E52"/>
    <w:lvl w:ilvl="0">
      <w:start w:val="1"/>
      <w:numFmt w:val="lowerLetter"/>
      <w:lvlText w:val="%1)"/>
      <w:lvlJc w:val="left"/>
      <w:pPr>
        <w:ind w:left="1134" w:hanging="708"/>
      </w:pPr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</w:num>
  <w:num w:numId="10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0125"/>
    <w:rsid w:val="00031374"/>
    <w:rsid w:val="000A1097"/>
    <w:rsid w:val="000E2A8F"/>
    <w:rsid w:val="0012774F"/>
    <w:rsid w:val="00144B7A"/>
    <w:rsid w:val="00180C6E"/>
    <w:rsid w:val="00190125"/>
    <w:rsid w:val="001D75AC"/>
    <w:rsid w:val="0029606A"/>
    <w:rsid w:val="004848F3"/>
    <w:rsid w:val="004A75F2"/>
    <w:rsid w:val="004C66BF"/>
    <w:rsid w:val="005144A9"/>
    <w:rsid w:val="00520165"/>
    <w:rsid w:val="005B1B08"/>
    <w:rsid w:val="005F306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65794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571A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CCA1F9"/>
  <w15:chartTrackingRefBased/>
  <w15:docId w15:val="{9BED991C-B78E-43BA-9E20-A5B843AE6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Akapit z listą1 Znak,Średnia siatka 1 — akcent 21 Znak,List Paragraph Znak,Nag 1 Znak"/>
    <w:link w:val="Akapitzlist"/>
    <w:uiPriority w:val="34"/>
    <w:qFormat/>
    <w:locked/>
    <w:rsid w:val="00F571A0"/>
  </w:style>
  <w:style w:type="paragraph" w:styleId="Akapitzlist">
    <w:name w:val="List Paragraph"/>
    <w:aliases w:val="L1,Numerowanie,Akapit z listą5,T_SZ_List Paragraph,normalny tekst,Akapit z listą BS,Kolorowa lista — akcent 11,Akapit z listą1,Średnia siatka 1 — akcent 21,List Paragraph,sw tekst,Nag 1,1_literowka,Literowanie"/>
    <w:basedOn w:val="Normalny"/>
    <w:link w:val="AkapitzlistZnak"/>
    <w:uiPriority w:val="34"/>
    <w:qFormat/>
    <w:rsid w:val="00F571A0"/>
    <w:pPr>
      <w:ind w:left="720"/>
      <w:contextualSpacing/>
    </w:pPr>
  </w:style>
  <w:style w:type="paragraph" w:customStyle="1" w:styleId="Default">
    <w:name w:val="Default"/>
    <w:basedOn w:val="Normalny"/>
    <w:rsid w:val="00F571A0"/>
    <w:pPr>
      <w:autoSpaceDE w:val="0"/>
      <w:autoSpaceDN w:val="0"/>
    </w:pPr>
    <w:rPr>
      <w:rFonts w:eastAsia="Calibri"/>
      <w:color w:val="000000"/>
      <w:sz w:val="24"/>
      <w:szCs w:val="24"/>
      <w:lang w:eastAsia="en-US"/>
    </w:rPr>
  </w:style>
  <w:style w:type="character" w:styleId="Pogrubienie">
    <w:name w:val="Strong"/>
    <w:uiPriority w:val="22"/>
    <w:qFormat/>
    <w:rsid w:val="00F571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4</Pages>
  <Words>1134</Words>
  <Characters>7535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5</cp:revision>
  <cp:lastPrinted>2001-02-10T14:28:00Z</cp:lastPrinted>
  <dcterms:created xsi:type="dcterms:W3CDTF">2023-07-21T08:44:00Z</dcterms:created>
  <dcterms:modified xsi:type="dcterms:W3CDTF">2023-07-21T08:53:00Z</dcterms:modified>
</cp:coreProperties>
</file>