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F97BEF" w:rsidRDefault="0099131E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Kraków</w:t>
      </w:r>
      <w:r w:rsidR="005C0930" w:rsidRPr="00F97BEF">
        <w:rPr>
          <w:rFonts w:ascii="Verdana" w:hAnsi="Verdana"/>
          <w:sz w:val="18"/>
          <w:szCs w:val="18"/>
        </w:rPr>
        <w:t xml:space="preserve"> dnia: </w:t>
      </w:r>
      <w:r w:rsidRPr="00F97BEF">
        <w:rPr>
          <w:rFonts w:ascii="Verdana" w:hAnsi="Verdana"/>
          <w:sz w:val="18"/>
          <w:szCs w:val="18"/>
        </w:rPr>
        <w:t>2024-06-25</w:t>
      </w:r>
    </w:p>
    <w:p w:rsidR="0099131E" w:rsidRPr="00F97BEF" w:rsidRDefault="0099131E" w:rsidP="005C0930">
      <w:pPr>
        <w:rPr>
          <w:rFonts w:ascii="Verdana" w:hAnsi="Verdana"/>
          <w:b/>
          <w:bCs/>
          <w:sz w:val="18"/>
          <w:szCs w:val="18"/>
        </w:rPr>
      </w:pPr>
      <w:r w:rsidRPr="00F97BE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9131E" w:rsidRPr="00F97BEF" w:rsidRDefault="0099131E" w:rsidP="005C0930">
      <w:pPr>
        <w:rPr>
          <w:rFonts w:ascii="Verdana" w:hAnsi="Verdana"/>
          <w:b/>
          <w:bCs/>
          <w:sz w:val="18"/>
          <w:szCs w:val="18"/>
        </w:rPr>
      </w:pPr>
      <w:r w:rsidRPr="00F97BE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F97BEF" w:rsidRDefault="0099131E" w:rsidP="005C0930">
      <w:pPr>
        <w:rPr>
          <w:rFonts w:ascii="Verdana" w:hAnsi="Verdana"/>
          <w:b/>
          <w:bCs/>
          <w:sz w:val="18"/>
          <w:szCs w:val="18"/>
        </w:rPr>
      </w:pPr>
      <w:r w:rsidRPr="00F97BE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F97BEF" w:rsidRDefault="0099131E" w:rsidP="005C0930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Al. Mickiewicza</w:t>
      </w:r>
      <w:r w:rsidR="005C0930" w:rsidRPr="00F97BEF">
        <w:rPr>
          <w:rFonts w:ascii="Verdana" w:hAnsi="Verdana"/>
          <w:sz w:val="18"/>
          <w:szCs w:val="18"/>
        </w:rPr>
        <w:t xml:space="preserve"> </w:t>
      </w:r>
      <w:r w:rsidRPr="00F97BEF">
        <w:rPr>
          <w:rFonts w:ascii="Verdana" w:hAnsi="Verdana"/>
          <w:sz w:val="18"/>
          <w:szCs w:val="18"/>
        </w:rPr>
        <w:t>30</w:t>
      </w:r>
    </w:p>
    <w:p w:rsidR="005C0930" w:rsidRPr="00F97BEF" w:rsidRDefault="0099131E" w:rsidP="005C0930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30-059</w:t>
      </w:r>
      <w:r w:rsidR="005C0930" w:rsidRPr="00F97BEF">
        <w:rPr>
          <w:rFonts w:ascii="Verdana" w:hAnsi="Verdana"/>
          <w:sz w:val="18"/>
          <w:szCs w:val="18"/>
        </w:rPr>
        <w:t xml:space="preserve"> </w:t>
      </w:r>
      <w:r w:rsidRPr="00F97BEF">
        <w:rPr>
          <w:rFonts w:ascii="Verdana" w:hAnsi="Verdana"/>
          <w:sz w:val="18"/>
          <w:szCs w:val="18"/>
        </w:rPr>
        <w:t>Kraków</w:t>
      </w:r>
    </w:p>
    <w:p w:rsidR="005C0930" w:rsidRPr="00F97BEF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Sygnatura: </w:t>
      </w:r>
      <w:r w:rsidR="0099131E" w:rsidRPr="00F97BEF">
        <w:rPr>
          <w:rFonts w:ascii="Verdana" w:hAnsi="Verdana"/>
          <w:b/>
          <w:sz w:val="18"/>
          <w:szCs w:val="18"/>
        </w:rPr>
        <w:t>DE-dzp.272-293/24</w:t>
      </w:r>
      <w:r w:rsidR="005C0930" w:rsidRPr="00F97BEF">
        <w:rPr>
          <w:rFonts w:ascii="Verdana" w:hAnsi="Verdana"/>
          <w:sz w:val="18"/>
          <w:szCs w:val="18"/>
        </w:rPr>
        <w:tab/>
        <w:t xml:space="preserve"> </w:t>
      </w:r>
    </w:p>
    <w:p w:rsidR="005C0930" w:rsidRPr="00F97BEF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0930" w:rsidRPr="00F97BE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97BEF">
        <w:rPr>
          <w:rFonts w:ascii="Verdana" w:hAnsi="Verdana"/>
          <w:b/>
          <w:sz w:val="18"/>
          <w:szCs w:val="18"/>
        </w:rPr>
        <w:t>WYKONAWCY</w:t>
      </w:r>
    </w:p>
    <w:p w:rsidR="005C0930" w:rsidRPr="00F97BE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ubiegający się o zamówienie publiczne</w:t>
      </w:r>
    </w:p>
    <w:p w:rsidR="00EF1037" w:rsidRPr="00F97BEF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F97BEF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P O W I A D O M I E N I E</w:t>
      </w:r>
    </w:p>
    <w:p w:rsidR="00EF1037" w:rsidRPr="00F97BEF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o zmianach  SWZ</w:t>
      </w:r>
    </w:p>
    <w:p w:rsidR="00EF1037" w:rsidRPr="00F97BEF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F97BEF">
        <w:rPr>
          <w:rFonts w:ascii="Verdana" w:hAnsi="Verdana"/>
          <w:sz w:val="18"/>
          <w:szCs w:val="18"/>
        </w:rPr>
        <w:t>:</w:t>
      </w:r>
      <w:r w:rsidRPr="00F97BEF">
        <w:rPr>
          <w:rFonts w:ascii="Verdana" w:hAnsi="Verdana"/>
          <w:sz w:val="18"/>
          <w:szCs w:val="18"/>
        </w:rPr>
        <w:t xml:space="preserve"> </w:t>
      </w:r>
      <w:r w:rsidR="0099131E" w:rsidRPr="00F97BE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9131E" w:rsidRPr="00F97BEF">
        <w:rPr>
          <w:rFonts w:ascii="Verdana" w:hAnsi="Verdana"/>
          <w:sz w:val="18"/>
          <w:szCs w:val="18"/>
        </w:rPr>
        <w:t>Pzp</w:t>
      </w:r>
      <w:proofErr w:type="spellEnd"/>
      <w:r w:rsidRPr="00F97BEF">
        <w:rPr>
          <w:rFonts w:ascii="Verdana" w:hAnsi="Verdana"/>
          <w:b/>
          <w:sz w:val="18"/>
          <w:szCs w:val="18"/>
        </w:rPr>
        <w:t xml:space="preserve"> </w:t>
      </w:r>
      <w:r w:rsidR="000817F1" w:rsidRPr="00F97BEF">
        <w:rPr>
          <w:rFonts w:ascii="Verdana" w:hAnsi="Verdana"/>
          <w:bCs/>
          <w:sz w:val="18"/>
          <w:szCs w:val="18"/>
        </w:rPr>
        <w:t>pn.</w:t>
      </w:r>
      <w:r w:rsidRPr="00F97BEF">
        <w:rPr>
          <w:rFonts w:ascii="Verdana" w:hAnsi="Verdana"/>
          <w:b/>
          <w:sz w:val="18"/>
          <w:szCs w:val="18"/>
        </w:rPr>
        <w:t xml:space="preserve"> </w:t>
      </w:r>
      <w:r w:rsidRPr="00F97BEF">
        <w:rPr>
          <w:rFonts w:ascii="Verdana" w:hAnsi="Verdana"/>
          <w:bCs/>
          <w:sz w:val="18"/>
          <w:szCs w:val="18"/>
        </w:rPr>
        <w:t>”</w:t>
      </w:r>
      <w:r w:rsidR="0099131E" w:rsidRPr="00F97BEF">
        <w:rPr>
          <w:rFonts w:ascii="Verdana" w:hAnsi="Verdana"/>
          <w:b/>
          <w:bCs/>
          <w:sz w:val="18"/>
          <w:szCs w:val="18"/>
        </w:rPr>
        <w:t xml:space="preserve">Dostawa aparatu do pomiaru oporu elektrycznego, stałej Halla, koncentracji nośników i ruchliwości nośników ładunku dla </w:t>
      </w:r>
      <w:proofErr w:type="spellStart"/>
      <w:r w:rsidR="0099131E" w:rsidRPr="00F97BEF">
        <w:rPr>
          <w:rFonts w:ascii="Verdana" w:hAnsi="Verdana"/>
          <w:b/>
          <w:bCs/>
          <w:sz w:val="18"/>
          <w:szCs w:val="18"/>
        </w:rPr>
        <w:t>WIMiC</w:t>
      </w:r>
      <w:proofErr w:type="spellEnd"/>
      <w:r w:rsidR="0099131E" w:rsidRPr="00F97BEF">
        <w:rPr>
          <w:rFonts w:ascii="Verdana" w:hAnsi="Verdana"/>
          <w:b/>
          <w:bCs/>
          <w:sz w:val="18"/>
          <w:szCs w:val="18"/>
        </w:rPr>
        <w:t xml:space="preserve"> - DE-dzp.272-293/24</w:t>
      </w:r>
      <w:r w:rsidRPr="00F97BEF">
        <w:rPr>
          <w:rFonts w:ascii="Verdana" w:hAnsi="Verdana"/>
          <w:bCs/>
          <w:sz w:val="18"/>
          <w:szCs w:val="18"/>
        </w:rPr>
        <w:t>”</w:t>
      </w:r>
      <w:r w:rsidRPr="00F97BEF">
        <w:rPr>
          <w:rFonts w:ascii="Verdana" w:hAnsi="Verdana"/>
          <w:b/>
          <w:sz w:val="18"/>
          <w:szCs w:val="18"/>
        </w:rPr>
        <w:t xml:space="preserve"> </w:t>
      </w:r>
      <w:r w:rsidRPr="00F97BEF">
        <w:rPr>
          <w:rFonts w:ascii="Verdana" w:hAnsi="Verdana"/>
          <w:bCs/>
          <w:sz w:val="18"/>
          <w:szCs w:val="18"/>
        </w:rPr>
        <w:t>– znak sprawy</w:t>
      </w:r>
      <w:r w:rsidRPr="00F97BEF">
        <w:rPr>
          <w:rFonts w:ascii="Verdana" w:hAnsi="Verdana"/>
          <w:b/>
          <w:sz w:val="18"/>
          <w:szCs w:val="18"/>
        </w:rPr>
        <w:t xml:space="preserve"> </w:t>
      </w:r>
      <w:r w:rsidR="0099131E" w:rsidRPr="00F97BEF">
        <w:rPr>
          <w:rFonts w:ascii="Verdana" w:hAnsi="Verdana"/>
          <w:b/>
          <w:sz w:val="18"/>
          <w:szCs w:val="18"/>
        </w:rPr>
        <w:t>DE-dzp.272-293/24</w:t>
      </w:r>
      <w:r w:rsidRPr="00F97BEF">
        <w:rPr>
          <w:rFonts w:ascii="Verdana" w:hAnsi="Verdana"/>
          <w:b/>
          <w:sz w:val="18"/>
          <w:szCs w:val="18"/>
        </w:rPr>
        <w:t>.</w:t>
      </w:r>
    </w:p>
    <w:p w:rsidR="00EF1037" w:rsidRPr="00F97BEF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Zamawiający, </w:t>
      </w:r>
      <w:r w:rsidR="00431ECB" w:rsidRPr="00F97BE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97BEF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F97BEF">
        <w:rPr>
          <w:rFonts w:ascii="Verdana" w:hAnsi="Verdana"/>
          <w:sz w:val="18"/>
          <w:szCs w:val="18"/>
        </w:rPr>
        <w:t>286</w:t>
      </w:r>
      <w:r w:rsidRPr="00F97BEF">
        <w:rPr>
          <w:rFonts w:ascii="Verdana" w:hAnsi="Verdana"/>
          <w:sz w:val="18"/>
          <w:szCs w:val="18"/>
        </w:rPr>
        <w:t xml:space="preserve"> ust. 1 i </w:t>
      </w:r>
      <w:r w:rsidR="00F004A8" w:rsidRPr="00F97BEF">
        <w:rPr>
          <w:rFonts w:ascii="Verdana" w:hAnsi="Verdana"/>
          <w:sz w:val="18"/>
          <w:szCs w:val="18"/>
        </w:rPr>
        <w:t>7</w:t>
      </w:r>
      <w:r w:rsidRPr="00F97BE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F97BEF">
        <w:rPr>
          <w:rFonts w:ascii="Verdana" w:hAnsi="Verdana"/>
          <w:sz w:val="18"/>
          <w:szCs w:val="18"/>
        </w:rPr>
        <w:t xml:space="preserve"> </w:t>
      </w:r>
      <w:r w:rsidR="000817F1" w:rsidRPr="00F97BEF">
        <w:rPr>
          <w:rFonts w:ascii="Verdana" w:hAnsi="Verdana"/>
          <w:sz w:val="18"/>
          <w:szCs w:val="18"/>
        </w:rPr>
        <w:t>(Dz.U.2023.1605 ze zm.),</w:t>
      </w:r>
      <w:r w:rsidRPr="00F97BEF">
        <w:rPr>
          <w:rFonts w:ascii="Verdana" w:hAnsi="Verdana"/>
          <w:sz w:val="18"/>
          <w:szCs w:val="18"/>
        </w:rPr>
        <w:t xml:space="preserve"> </w:t>
      </w:r>
      <w:r w:rsidR="00EB3650" w:rsidRPr="00F97BEF">
        <w:rPr>
          <w:rFonts w:ascii="Verdana" w:hAnsi="Verdana"/>
          <w:sz w:val="18"/>
          <w:szCs w:val="18"/>
        </w:rPr>
        <w:t xml:space="preserve">informuje o </w:t>
      </w:r>
      <w:r w:rsidRPr="00F97BEF">
        <w:rPr>
          <w:rFonts w:ascii="Verdana" w:hAnsi="Verdana"/>
          <w:sz w:val="18"/>
          <w:szCs w:val="18"/>
        </w:rPr>
        <w:t>dokon</w:t>
      </w:r>
      <w:r w:rsidR="00EB3650" w:rsidRPr="00F97BEF">
        <w:rPr>
          <w:rFonts w:ascii="Verdana" w:hAnsi="Verdana"/>
          <w:sz w:val="18"/>
          <w:szCs w:val="18"/>
        </w:rPr>
        <w:t>aniu</w:t>
      </w:r>
      <w:r w:rsidRPr="00F97BEF">
        <w:rPr>
          <w:rFonts w:ascii="Verdana" w:hAnsi="Verdana"/>
          <w:sz w:val="18"/>
          <w:szCs w:val="18"/>
        </w:rPr>
        <w:t xml:space="preserve"> </w:t>
      </w:r>
      <w:r w:rsidR="00460DC4" w:rsidRPr="00F97BEF">
        <w:rPr>
          <w:rFonts w:ascii="Verdana" w:hAnsi="Verdana"/>
          <w:sz w:val="18"/>
          <w:szCs w:val="18"/>
        </w:rPr>
        <w:t>zmian</w:t>
      </w:r>
      <w:r w:rsidRPr="00F97BEF">
        <w:rPr>
          <w:rFonts w:ascii="Verdana" w:hAnsi="Verdana"/>
          <w:sz w:val="18"/>
          <w:szCs w:val="18"/>
        </w:rPr>
        <w:t xml:space="preserve"> w z</w:t>
      </w:r>
      <w:r w:rsidR="00460DC4" w:rsidRPr="00F97BEF">
        <w:rPr>
          <w:rFonts w:ascii="Verdana" w:hAnsi="Verdana"/>
          <w:sz w:val="18"/>
          <w:szCs w:val="18"/>
        </w:rPr>
        <w:t>apis</w:t>
      </w:r>
      <w:r w:rsidRPr="00F97BEF">
        <w:rPr>
          <w:rFonts w:ascii="Verdana" w:hAnsi="Verdana"/>
          <w:sz w:val="18"/>
          <w:szCs w:val="18"/>
        </w:rPr>
        <w:t>ach</w:t>
      </w:r>
      <w:r w:rsidR="00460DC4" w:rsidRPr="00F97BEF">
        <w:rPr>
          <w:rFonts w:ascii="Verdana" w:hAnsi="Verdana"/>
          <w:sz w:val="18"/>
          <w:szCs w:val="18"/>
        </w:rPr>
        <w:t xml:space="preserve"> </w:t>
      </w:r>
      <w:r w:rsidRPr="00F97BEF">
        <w:rPr>
          <w:rFonts w:ascii="Verdana" w:hAnsi="Verdana"/>
          <w:sz w:val="18"/>
          <w:szCs w:val="18"/>
        </w:rPr>
        <w:t>S</w:t>
      </w:r>
      <w:r w:rsidR="00EF1037" w:rsidRPr="00F97BEF">
        <w:rPr>
          <w:rFonts w:ascii="Verdana" w:hAnsi="Verdana"/>
          <w:sz w:val="18"/>
          <w:szCs w:val="18"/>
        </w:rPr>
        <w:t>pecyfikacji warunków zamówienia</w:t>
      </w:r>
      <w:r w:rsidR="00460DC4" w:rsidRPr="00F97BEF">
        <w:rPr>
          <w:rFonts w:ascii="Verdana" w:hAnsi="Verdana"/>
          <w:sz w:val="18"/>
          <w:szCs w:val="18"/>
        </w:rPr>
        <w:t xml:space="preserve"> w następującym zakresie</w:t>
      </w:r>
      <w:r w:rsidR="00EF1037" w:rsidRPr="00F97BEF">
        <w:rPr>
          <w:rFonts w:ascii="Verdana" w:hAnsi="Verdana"/>
          <w:sz w:val="18"/>
          <w:szCs w:val="18"/>
        </w:rPr>
        <w:t>:</w:t>
      </w:r>
    </w:p>
    <w:p w:rsidR="00F97BEF" w:rsidRPr="00F97BEF" w:rsidRDefault="00F97BEF" w:rsidP="00E02559">
      <w:pPr>
        <w:spacing w:before="120" w:after="120" w:line="360" w:lineRule="auto"/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F97BEF">
        <w:rPr>
          <w:rFonts w:ascii="Verdana" w:hAnsi="Verdana"/>
          <w:b/>
          <w:bCs/>
          <w:sz w:val="18"/>
          <w:szCs w:val="18"/>
          <w:u w:val="single"/>
        </w:rPr>
        <w:t>Pkt 4.1 SWZ</w:t>
      </w:r>
    </w:p>
    <w:p w:rsidR="00F97BEF" w:rsidRPr="00F97BEF" w:rsidRDefault="00F97BEF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F97BEF">
        <w:rPr>
          <w:rFonts w:ascii="Verdana" w:hAnsi="Verdana"/>
          <w:bCs/>
          <w:sz w:val="18"/>
          <w:szCs w:val="18"/>
          <w:u w:val="single"/>
        </w:rPr>
        <w:t>zamiast:</w:t>
      </w:r>
    </w:p>
    <w:p w:rsidR="00F97BEF" w:rsidRPr="00F97BEF" w:rsidRDefault="00F97BEF" w:rsidP="00F97BEF">
      <w:pPr>
        <w:spacing w:before="100" w:beforeAutospacing="1" w:after="100" w:afterAutospacing="1"/>
        <w:jc w:val="both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Urządzenie powinno być wyposażone w dwa stałe magnesy o natężeniu pola magnetycznego do 1 Tesli. </w:t>
      </w:r>
    </w:p>
    <w:p w:rsidR="00F97BEF" w:rsidRPr="00F97BEF" w:rsidRDefault="00F97BEF" w:rsidP="00F97BEF">
      <w:pPr>
        <w:spacing w:before="100" w:beforeAutospacing="1" w:after="100" w:afterAutospacing="1"/>
        <w:jc w:val="both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Aparat powinien mierzyć </w:t>
      </w:r>
      <w:proofErr w:type="spellStart"/>
      <w:r w:rsidRPr="00F97BEF">
        <w:rPr>
          <w:rFonts w:ascii="Verdana" w:hAnsi="Verdana"/>
          <w:sz w:val="18"/>
          <w:szCs w:val="18"/>
        </w:rPr>
        <w:t>ww</w:t>
      </w:r>
      <w:proofErr w:type="spellEnd"/>
      <w:r w:rsidRPr="00F97BEF">
        <w:rPr>
          <w:rFonts w:ascii="Verdana" w:hAnsi="Verdana"/>
          <w:sz w:val="18"/>
          <w:szCs w:val="18"/>
        </w:rPr>
        <w:t xml:space="preserve"> parametry w zakresie od temperatury pokojowej do 600 </w:t>
      </w:r>
      <w:proofErr w:type="spellStart"/>
      <w:r w:rsidRPr="00F97BEF">
        <w:rPr>
          <w:rFonts w:ascii="Verdana" w:hAnsi="Verdana"/>
          <w:sz w:val="18"/>
          <w:szCs w:val="18"/>
        </w:rPr>
        <w:t>oC</w:t>
      </w:r>
      <w:proofErr w:type="spellEnd"/>
      <w:r w:rsidRPr="00F97BEF">
        <w:rPr>
          <w:rFonts w:ascii="Verdana" w:hAnsi="Verdana"/>
          <w:sz w:val="18"/>
          <w:szCs w:val="18"/>
        </w:rPr>
        <w:t xml:space="preserve"> i zawierać odpowiednie uchwyty na próbki. Jako dodatek, urządzenie powinno zawierać przystawkę do pomiarów współczynnika </w:t>
      </w:r>
      <w:proofErr w:type="spellStart"/>
      <w:r w:rsidRPr="00F97BEF">
        <w:rPr>
          <w:rFonts w:ascii="Verdana" w:hAnsi="Verdana"/>
          <w:sz w:val="18"/>
          <w:szCs w:val="18"/>
        </w:rPr>
        <w:t>Seebecka</w:t>
      </w:r>
      <w:proofErr w:type="spellEnd"/>
      <w:r w:rsidRPr="00F97BEF">
        <w:rPr>
          <w:rFonts w:ascii="Verdana" w:hAnsi="Verdana"/>
          <w:sz w:val="18"/>
          <w:szCs w:val="18"/>
        </w:rPr>
        <w:t xml:space="preserve"> od temperatury ciekłego azotu do 200 </w:t>
      </w:r>
      <w:proofErr w:type="spellStart"/>
      <w:r w:rsidRPr="00F97BEF">
        <w:rPr>
          <w:rFonts w:ascii="Verdana" w:hAnsi="Verdana"/>
          <w:sz w:val="18"/>
          <w:szCs w:val="18"/>
        </w:rPr>
        <w:t>oC.</w:t>
      </w:r>
      <w:proofErr w:type="spellEnd"/>
      <w:r w:rsidRPr="00F97BEF">
        <w:rPr>
          <w:rFonts w:ascii="Verdana" w:hAnsi="Verdana"/>
          <w:sz w:val="18"/>
          <w:szCs w:val="18"/>
        </w:rPr>
        <w:t xml:space="preserve"> </w:t>
      </w:r>
    </w:p>
    <w:p w:rsidR="00F97BEF" w:rsidRPr="00F97BEF" w:rsidRDefault="00F97BEF" w:rsidP="00F97BEF">
      <w:pPr>
        <w:spacing w:before="100" w:beforeAutospacing="1" w:after="100" w:afterAutospacing="1"/>
        <w:jc w:val="both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Urządzenie powinno być doposażone w komputer o parametrach co najmniej 8 GB RAM, 256 GB SSD i 23,8" monitor z oprogramowaniem opartym na systemie Windows lub równoważnym do sterowania parametrami systemu, definiowania procedur pomiarowych i profili temperaturowych.</w:t>
      </w:r>
    </w:p>
    <w:p w:rsidR="00F97BEF" w:rsidRPr="00F97BEF" w:rsidRDefault="00F97BEF" w:rsidP="00F97BEF">
      <w:pPr>
        <w:spacing w:before="100" w:beforeAutospacing="1" w:after="100" w:afterAutospacing="1"/>
        <w:jc w:val="both"/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- Gwarancja min 12 miesięcy (okres gwarancji stanow</w:t>
      </w:r>
      <w:bookmarkStart w:id="0" w:name="_GoBack"/>
      <w:bookmarkEnd w:id="0"/>
      <w:r w:rsidRPr="00F97BEF">
        <w:rPr>
          <w:rFonts w:ascii="Verdana" w:hAnsi="Verdana"/>
          <w:sz w:val="18"/>
          <w:szCs w:val="18"/>
        </w:rPr>
        <w:t>i kryterium oceny ofert)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F97BEF">
        <w:rPr>
          <w:rFonts w:ascii="Verdana" w:hAnsi="Verdana"/>
          <w:sz w:val="18"/>
          <w:szCs w:val="18"/>
        </w:rPr>
        <w:t>-Cena urządzenia ma zawierać Instalację urządzenia i szkolenie operatorów.</w:t>
      </w:r>
    </w:p>
    <w:p w:rsidR="00EF1037" w:rsidRPr="00F97BEF" w:rsidRDefault="00F97BEF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F97BEF">
        <w:rPr>
          <w:rFonts w:ascii="Verdana" w:hAnsi="Verdana"/>
          <w:bCs/>
          <w:sz w:val="18"/>
          <w:szCs w:val="18"/>
          <w:u w:val="single"/>
        </w:rPr>
        <w:t>powinno być: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F97BEF">
        <w:rPr>
          <w:rFonts w:ascii="Verdana" w:hAnsi="Verdana"/>
          <w:bCs/>
          <w:sz w:val="18"/>
          <w:szCs w:val="18"/>
        </w:rPr>
        <w:t xml:space="preserve">Urządzenie powinno być wyposażone w dwa stałe magnesy o natężeniu pola magnetycznego do co najmniej 1 Tesli. 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F97BEF">
        <w:rPr>
          <w:rFonts w:ascii="Verdana" w:hAnsi="Verdana"/>
          <w:bCs/>
          <w:sz w:val="18"/>
          <w:szCs w:val="18"/>
        </w:rPr>
        <w:t xml:space="preserve">Aparat powinien mierzyć </w:t>
      </w:r>
      <w:proofErr w:type="spellStart"/>
      <w:r w:rsidRPr="00F97BEF">
        <w:rPr>
          <w:rFonts w:ascii="Verdana" w:hAnsi="Verdana"/>
          <w:bCs/>
          <w:sz w:val="18"/>
          <w:szCs w:val="18"/>
        </w:rPr>
        <w:t>ww</w:t>
      </w:r>
      <w:proofErr w:type="spellEnd"/>
      <w:r w:rsidRPr="00F97BEF">
        <w:rPr>
          <w:rFonts w:ascii="Verdana" w:hAnsi="Verdana"/>
          <w:bCs/>
          <w:sz w:val="18"/>
          <w:szCs w:val="18"/>
        </w:rPr>
        <w:t xml:space="preserve"> parametry w zakresie od temperatury pokojowej do co najmniej 600 °C i zawierać odpowiednie uchwyty na próbki. Jako dodatek, urządzenie powinno zawierać 1 przystawkę z uchwytami  do pomiarów współczynnika </w:t>
      </w:r>
      <w:proofErr w:type="spellStart"/>
      <w:r w:rsidRPr="00F97BEF">
        <w:rPr>
          <w:rFonts w:ascii="Verdana" w:hAnsi="Verdana"/>
          <w:bCs/>
          <w:sz w:val="18"/>
          <w:szCs w:val="18"/>
        </w:rPr>
        <w:t>Seebecka</w:t>
      </w:r>
      <w:proofErr w:type="spellEnd"/>
      <w:r w:rsidRPr="00F97BEF">
        <w:rPr>
          <w:rFonts w:ascii="Verdana" w:hAnsi="Verdana"/>
          <w:bCs/>
          <w:sz w:val="18"/>
          <w:szCs w:val="18"/>
        </w:rPr>
        <w:t xml:space="preserve"> od temperatury ciekłego azotu do co najmniej 200 °C. 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F97BEF">
        <w:rPr>
          <w:rFonts w:ascii="Verdana" w:hAnsi="Verdana"/>
          <w:bCs/>
          <w:sz w:val="18"/>
          <w:szCs w:val="18"/>
        </w:rPr>
        <w:lastRenderedPageBreak/>
        <w:t>Urządzenie powinno być doposażone w komputer o parametrach co najmniej 16 GB RAM, 512 GB SSD, 1024 GB HDD i 23,8" monitor z oprogramowaniem opartym na systemie Windows lub równoważnym do sterowania parametrami systemu, definiowania procedur pomiarowych i profili temperaturowych.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F97BEF">
        <w:rPr>
          <w:rFonts w:ascii="Verdana" w:hAnsi="Verdana"/>
          <w:bCs/>
          <w:sz w:val="18"/>
          <w:szCs w:val="18"/>
        </w:rPr>
        <w:t>- Gwarancja min 24 miesięcy (okres gwarancji stanowi kryterium oceny ofert)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F97BEF">
        <w:rPr>
          <w:rFonts w:ascii="Verdana" w:hAnsi="Verdana"/>
          <w:bCs/>
          <w:sz w:val="18"/>
          <w:szCs w:val="18"/>
        </w:rPr>
        <w:t>-Cena urządzenia ma zawierać Instalację urządzenia i szkolenie operatorów.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F97BEF">
        <w:rPr>
          <w:rFonts w:ascii="Verdana" w:hAnsi="Verdana"/>
          <w:b/>
          <w:bCs/>
          <w:sz w:val="18"/>
          <w:szCs w:val="18"/>
        </w:rPr>
        <w:t>Pkt 21.2 SWZ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F97BEF">
        <w:rPr>
          <w:rFonts w:ascii="Verdana" w:hAnsi="Verdana"/>
          <w:bCs/>
          <w:sz w:val="18"/>
          <w:szCs w:val="18"/>
          <w:u w:val="single"/>
        </w:rPr>
        <w:t>zamiast:</w:t>
      </w:r>
    </w:p>
    <w:p w:rsidR="00F97BEF" w:rsidRPr="00F97BEF" w:rsidRDefault="00F97BEF" w:rsidP="00F97BEF">
      <w:pPr>
        <w:rPr>
          <w:rFonts w:ascii="Verdana" w:eastAsia="Calibri" w:hAnsi="Verdana"/>
          <w:b/>
          <w:bCs/>
          <w:color w:val="000000"/>
          <w:sz w:val="18"/>
          <w:szCs w:val="18"/>
          <w:shd w:val="clear" w:color="auto" w:fill="FFFFFF"/>
          <w:lang w:eastAsia="en-US"/>
        </w:rPr>
      </w:pPr>
      <w:r w:rsidRPr="00F97BEF">
        <w:rPr>
          <w:rFonts w:ascii="Verdana" w:eastAsia="Calibri" w:hAnsi="Verdana"/>
          <w:b/>
          <w:bCs/>
          <w:color w:val="000000"/>
          <w:sz w:val="18"/>
          <w:szCs w:val="18"/>
          <w:shd w:val="clear" w:color="auto" w:fill="FFFFFF"/>
          <w:lang w:eastAsia="en-US"/>
        </w:rPr>
        <w:t>Okres gwarancji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Okres udzielonej gwarancji 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Liczba punktów = [(Gof-</w:t>
      </w:r>
      <w:r w:rsidRPr="00F97BEF">
        <w:rPr>
          <w:rFonts w:ascii="Verdana" w:hAnsi="Verdana"/>
          <w:sz w:val="18"/>
          <w:szCs w:val="18"/>
          <w:highlight w:val="lightGray"/>
        </w:rPr>
        <w:t>12</w:t>
      </w:r>
      <w:r w:rsidRPr="00F97BEF">
        <w:rPr>
          <w:rFonts w:ascii="Verdana" w:hAnsi="Verdana"/>
          <w:sz w:val="18"/>
          <w:szCs w:val="18"/>
        </w:rPr>
        <w:t xml:space="preserve"> )/(Gmax-</w:t>
      </w:r>
      <w:r w:rsidRPr="00F97BEF">
        <w:rPr>
          <w:rFonts w:ascii="Verdana" w:hAnsi="Verdana"/>
          <w:sz w:val="18"/>
          <w:szCs w:val="18"/>
          <w:highlight w:val="lightGray"/>
        </w:rPr>
        <w:t>12)</w:t>
      </w:r>
      <w:r w:rsidRPr="00F97BEF">
        <w:rPr>
          <w:rFonts w:ascii="Verdana" w:hAnsi="Verdana"/>
          <w:sz w:val="18"/>
          <w:szCs w:val="18"/>
        </w:rPr>
        <w:t>] * 100 * Wg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gdzie: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 - G max  -  maksymalny okres gwarancji wskazany przez Zamawiającego </w:t>
      </w:r>
      <w:r w:rsidRPr="00F97BEF">
        <w:rPr>
          <w:rFonts w:ascii="Verdana" w:hAnsi="Verdana"/>
          <w:sz w:val="18"/>
          <w:szCs w:val="18"/>
          <w:highlight w:val="lightGray"/>
        </w:rPr>
        <w:t>(24 miesiące)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 - </w:t>
      </w:r>
      <w:proofErr w:type="spellStart"/>
      <w:r w:rsidRPr="00F97BEF">
        <w:rPr>
          <w:rFonts w:ascii="Verdana" w:hAnsi="Verdana"/>
          <w:sz w:val="18"/>
          <w:szCs w:val="18"/>
        </w:rPr>
        <w:t>Gof</w:t>
      </w:r>
      <w:proofErr w:type="spellEnd"/>
      <w:r w:rsidRPr="00F97BEF">
        <w:rPr>
          <w:rFonts w:ascii="Verdana" w:hAnsi="Verdana"/>
          <w:sz w:val="18"/>
          <w:szCs w:val="18"/>
        </w:rPr>
        <w:t xml:space="preserve"> – okres gwarancji podany w ofercie badanej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- Wg  -  waga kryterium 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  <w:highlight w:val="lightGray"/>
        </w:rPr>
        <w:t>12 miesięczny</w:t>
      </w:r>
      <w:r w:rsidRPr="00F97BEF">
        <w:rPr>
          <w:rFonts w:ascii="Verdana" w:hAnsi="Verdana"/>
          <w:sz w:val="18"/>
          <w:szCs w:val="18"/>
        </w:rPr>
        <w:t xml:space="preserve">  okres udzielonej gwarancji nie będzie punktowany.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Zamawiający będzie przyznawał punkty za każdy miesiąc powyżej minimalnego </w:t>
      </w:r>
      <w:r w:rsidRPr="00F97BEF">
        <w:rPr>
          <w:rFonts w:ascii="Verdana" w:hAnsi="Verdana"/>
          <w:sz w:val="18"/>
          <w:szCs w:val="18"/>
          <w:highlight w:val="lightGray"/>
        </w:rPr>
        <w:t>12 miesięcznego</w:t>
      </w:r>
      <w:r w:rsidRPr="00F97BEF">
        <w:rPr>
          <w:rFonts w:ascii="Verdana" w:hAnsi="Verdana"/>
          <w:sz w:val="18"/>
          <w:szCs w:val="18"/>
        </w:rPr>
        <w:t xml:space="preserve"> wymaganego w SIWZ 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Udzielony okres gwarancji powyżej </w:t>
      </w:r>
      <w:r w:rsidRPr="00F97BEF">
        <w:rPr>
          <w:rFonts w:ascii="Verdana" w:hAnsi="Verdana"/>
          <w:sz w:val="18"/>
          <w:szCs w:val="18"/>
          <w:highlight w:val="lightGray"/>
        </w:rPr>
        <w:t>24 miesięcy</w:t>
      </w:r>
      <w:r w:rsidRPr="00F97BEF">
        <w:rPr>
          <w:rFonts w:ascii="Verdana" w:hAnsi="Verdana"/>
          <w:sz w:val="18"/>
          <w:szCs w:val="18"/>
        </w:rPr>
        <w:t xml:space="preserve"> nie będzie dodatkowo punktowany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F97BEF">
        <w:rPr>
          <w:rFonts w:ascii="Verdana" w:hAnsi="Verdana"/>
          <w:bCs/>
          <w:sz w:val="18"/>
          <w:szCs w:val="18"/>
          <w:u w:val="single"/>
        </w:rPr>
        <w:t>powinno być:</w:t>
      </w:r>
    </w:p>
    <w:p w:rsidR="00F97BEF" w:rsidRPr="00F97BEF" w:rsidRDefault="00F97BEF" w:rsidP="00F97BEF">
      <w:pPr>
        <w:rPr>
          <w:rFonts w:ascii="Verdana" w:eastAsia="Calibri" w:hAnsi="Verdana"/>
          <w:b/>
          <w:bCs/>
          <w:color w:val="000000"/>
          <w:sz w:val="18"/>
          <w:szCs w:val="18"/>
          <w:shd w:val="clear" w:color="auto" w:fill="FFFFFF"/>
          <w:lang w:eastAsia="en-US"/>
        </w:rPr>
      </w:pPr>
      <w:r w:rsidRPr="00F97BEF">
        <w:rPr>
          <w:rFonts w:ascii="Verdana" w:eastAsia="Calibri" w:hAnsi="Verdana"/>
          <w:b/>
          <w:bCs/>
          <w:color w:val="000000"/>
          <w:sz w:val="18"/>
          <w:szCs w:val="18"/>
          <w:shd w:val="clear" w:color="auto" w:fill="FFFFFF"/>
          <w:lang w:eastAsia="en-US"/>
        </w:rPr>
        <w:t>Okres gwarancji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Okres udzielonej gwarancji 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Liczba punktów = [(Gof-</w:t>
      </w:r>
      <w:r w:rsidRPr="00F97BEF">
        <w:rPr>
          <w:rFonts w:ascii="Verdana" w:hAnsi="Verdana"/>
          <w:sz w:val="18"/>
          <w:szCs w:val="18"/>
          <w:highlight w:val="lightGray"/>
        </w:rPr>
        <w:t>2</w:t>
      </w:r>
      <w:r w:rsidRPr="00F97BEF">
        <w:rPr>
          <w:rFonts w:ascii="Verdana" w:hAnsi="Verdana"/>
          <w:sz w:val="18"/>
          <w:szCs w:val="18"/>
          <w:highlight w:val="lightGray"/>
        </w:rPr>
        <w:t>4</w:t>
      </w:r>
      <w:r w:rsidRPr="00F97BEF">
        <w:rPr>
          <w:rFonts w:ascii="Verdana" w:hAnsi="Verdana"/>
          <w:sz w:val="18"/>
          <w:szCs w:val="18"/>
        </w:rPr>
        <w:t xml:space="preserve"> )/(Gmax-</w:t>
      </w:r>
      <w:r w:rsidRPr="00F97BEF">
        <w:rPr>
          <w:rFonts w:ascii="Verdana" w:hAnsi="Verdana"/>
          <w:sz w:val="18"/>
          <w:szCs w:val="18"/>
          <w:highlight w:val="lightGray"/>
        </w:rPr>
        <w:t>2</w:t>
      </w:r>
      <w:r w:rsidRPr="00F97BEF">
        <w:rPr>
          <w:rFonts w:ascii="Verdana" w:hAnsi="Verdana"/>
          <w:sz w:val="18"/>
          <w:szCs w:val="18"/>
          <w:highlight w:val="lightGray"/>
        </w:rPr>
        <w:t>4</w:t>
      </w:r>
      <w:r w:rsidRPr="00F97BEF">
        <w:rPr>
          <w:rFonts w:ascii="Verdana" w:hAnsi="Verdana"/>
          <w:sz w:val="18"/>
          <w:szCs w:val="18"/>
        </w:rPr>
        <w:t>)] * 100 * Wg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>gdzie: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 - G max  -  maksymalny okres gwarancji wskazany przez Zamawiającego </w:t>
      </w:r>
      <w:r w:rsidRPr="00F97BEF">
        <w:rPr>
          <w:rFonts w:ascii="Verdana" w:hAnsi="Verdana"/>
          <w:sz w:val="18"/>
          <w:szCs w:val="18"/>
          <w:highlight w:val="lightGray"/>
        </w:rPr>
        <w:t>(</w:t>
      </w:r>
      <w:r w:rsidRPr="00F97BEF">
        <w:rPr>
          <w:rFonts w:ascii="Verdana" w:hAnsi="Verdana"/>
          <w:sz w:val="18"/>
          <w:szCs w:val="18"/>
          <w:highlight w:val="lightGray"/>
        </w:rPr>
        <w:t>36</w:t>
      </w:r>
      <w:r w:rsidRPr="00F97BEF">
        <w:rPr>
          <w:rFonts w:ascii="Verdana" w:hAnsi="Verdana"/>
          <w:sz w:val="18"/>
          <w:szCs w:val="18"/>
          <w:highlight w:val="lightGray"/>
        </w:rPr>
        <w:t xml:space="preserve"> miesi</w:t>
      </w:r>
      <w:r w:rsidRPr="00F97BEF">
        <w:rPr>
          <w:rFonts w:ascii="Verdana" w:hAnsi="Verdana"/>
          <w:sz w:val="18"/>
          <w:szCs w:val="18"/>
          <w:highlight w:val="lightGray"/>
        </w:rPr>
        <w:t>ęcy</w:t>
      </w:r>
      <w:r w:rsidRPr="00F97BEF">
        <w:rPr>
          <w:rFonts w:ascii="Verdana" w:hAnsi="Verdana"/>
          <w:sz w:val="18"/>
          <w:szCs w:val="18"/>
          <w:highlight w:val="lightGray"/>
        </w:rPr>
        <w:t>)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 - </w:t>
      </w:r>
      <w:proofErr w:type="spellStart"/>
      <w:r w:rsidRPr="00F97BEF">
        <w:rPr>
          <w:rFonts w:ascii="Verdana" w:hAnsi="Verdana"/>
          <w:sz w:val="18"/>
          <w:szCs w:val="18"/>
        </w:rPr>
        <w:t>Gof</w:t>
      </w:r>
      <w:proofErr w:type="spellEnd"/>
      <w:r w:rsidRPr="00F97BEF">
        <w:rPr>
          <w:rFonts w:ascii="Verdana" w:hAnsi="Verdana"/>
          <w:sz w:val="18"/>
          <w:szCs w:val="18"/>
        </w:rPr>
        <w:t xml:space="preserve"> – okres gwarancji podany w ofercie badanej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- Wg  -  waga kryterium 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  <w:highlight w:val="lightGray"/>
        </w:rPr>
        <w:t>24</w:t>
      </w:r>
      <w:r w:rsidRPr="00F97BEF">
        <w:rPr>
          <w:rFonts w:ascii="Verdana" w:hAnsi="Verdana"/>
          <w:sz w:val="18"/>
          <w:szCs w:val="18"/>
          <w:highlight w:val="lightGray"/>
        </w:rPr>
        <w:t xml:space="preserve"> miesięczny</w:t>
      </w:r>
      <w:r w:rsidRPr="00F97BEF">
        <w:rPr>
          <w:rFonts w:ascii="Verdana" w:hAnsi="Verdana"/>
          <w:sz w:val="18"/>
          <w:szCs w:val="18"/>
        </w:rPr>
        <w:t xml:space="preserve">  okres udzielonej gwarancji nie będzie punktowany.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Zamawiający będzie przyznawał punkty za każdy miesiąc powyżej minimalnego </w:t>
      </w:r>
      <w:r w:rsidRPr="00F97BEF">
        <w:rPr>
          <w:rFonts w:ascii="Verdana" w:hAnsi="Verdana"/>
          <w:sz w:val="18"/>
          <w:szCs w:val="18"/>
          <w:highlight w:val="lightGray"/>
        </w:rPr>
        <w:t>24</w:t>
      </w:r>
      <w:r w:rsidRPr="00F97BEF">
        <w:rPr>
          <w:rFonts w:ascii="Verdana" w:hAnsi="Verdana"/>
          <w:sz w:val="18"/>
          <w:szCs w:val="18"/>
          <w:highlight w:val="lightGray"/>
        </w:rPr>
        <w:t xml:space="preserve"> miesięcznego</w:t>
      </w:r>
      <w:r w:rsidRPr="00F97BEF">
        <w:rPr>
          <w:rFonts w:ascii="Verdana" w:hAnsi="Verdana"/>
          <w:sz w:val="18"/>
          <w:szCs w:val="18"/>
        </w:rPr>
        <w:t xml:space="preserve"> wymaganego w SIWZ </w:t>
      </w:r>
    </w:p>
    <w:p w:rsidR="00F97BEF" w:rsidRPr="00F97BEF" w:rsidRDefault="00F97BEF" w:rsidP="00F97BEF">
      <w:pPr>
        <w:rPr>
          <w:rFonts w:ascii="Verdana" w:hAnsi="Verdana"/>
          <w:sz w:val="18"/>
          <w:szCs w:val="18"/>
        </w:rPr>
      </w:pPr>
      <w:r w:rsidRPr="00F97BEF">
        <w:rPr>
          <w:rFonts w:ascii="Verdana" w:hAnsi="Verdana"/>
          <w:sz w:val="18"/>
          <w:szCs w:val="18"/>
        </w:rPr>
        <w:t xml:space="preserve">Udzielony okres gwarancji powyżej </w:t>
      </w:r>
      <w:r w:rsidRPr="00F97BEF">
        <w:rPr>
          <w:rFonts w:ascii="Verdana" w:hAnsi="Verdana"/>
          <w:sz w:val="18"/>
          <w:szCs w:val="18"/>
          <w:highlight w:val="lightGray"/>
        </w:rPr>
        <w:t>36</w:t>
      </w:r>
      <w:r w:rsidRPr="00F97BEF">
        <w:rPr>
          <w:rFonts w:ascii="Verdana" w:hAnsi="Verdana"/>
          <w:sz w:val="18"/>
          <w:szCs w:val="18"/>
          <w:highlight w:val="lightGray"/>
        </w:rPr>
        <w:t xml:space="preserve"> miesięcy</w:t>
      </w:r>
      <w:r w:rsidRPr="00F97BEF">
        <w:rPr>
          <w:rFonts w:ascii="Verdana" w:hAnsi="Verdana"/>
          <w:sz w:val="18"/>
          <w:szCs w:val="18"/>
        </w:rPr>
        <w:t xml:space="preserve"> nie będzie dodatkowo punktowany</w:t>
      </w: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highlight w:val="darkGray"/>
        </w:rPr>
      </w:pPr>
    </w:p>
    <w:p w:rsidR="00F97BEF" w:rsidRPr="00F97BEF" w:rsidRDefault="00F97BEF" w:rsidP="00F97BEF">
      <w:pPr>
        <w:spacing w:before="120" w:after="120" w:line="360" w:lineRule="auto"/>
        <w:jc w:val="both"/>
        <w:rPr>
          <w:rFonts w:ascii="Verdana" w:hAnsi="Verdana"/>
          <w:bCs/>
          <w:i/>
          <w:sz w:val="18"/>
          <w:szCs w:val="18"/>
        </w:rPr>
      </w:pPr>
      <w:r w:rsidRPr="00F97BEF">
        <w:rPr>
          <w:rFonts w:ascii="Verdana" w:hAnsi="Verdana"/>
          <w:bCs/>
          <w:i/>
          <w:sz w:val="18"/>
          <w:szCs w:val="18"/>
        </w:rPr>
        <w:t>Powyższe zmiany stanowią integralną część SWZ</w:t>
      </w:r>
    </w:p>
    <w:p w:rsidR="00EF1037" w:rsidRPr="00F97BEF" w:rsidRDefault="00EF1037" w:rsidP="00E02559">
      <w:pPr>
        <w:pStyle w:val="Tekstpodstawowy"/>
        <w:jc w:val="right"/>
        <w:rPr>
          <w:rFonts w:ascii="Verdana" w:hAnsi="Verdana"/>
          <w:i/>
          <w:sz w:val="18"/>
          <w:szCs w:val="18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9A2" w:rsidRDefault="00BC39A2">
      <w:r>
        <w:separator/>
      </w:r>
    </w:p>
  </w:endnote>
  <w:endnote w:type="continuationSeparator" w:id="0">
    <w:p w:rsidR="00BC39A2" w:rsidRDefault="00BC3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9A2" w:rsidRDefault="00BC39A2">
      <w:r>
        <w:separator/>
      </w:r>
    </w:p>
  </w:footnote>
  <w:footnote w:type="continuationSeparator" w:id="0">
    <w:p w:rsidR="00BC39A2" w:rsidRDefault="00BC3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1E" w:rsidRDefault="00991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1E" w:rsidRDefault="00991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31E" w:rsidRDefault="009913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9A2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9131E"/>
    <w:rsid w:val="009D169F"/>
    <w:rsid w:val="00A232A2"/>
    <w:rsid w:val="00AE235B"/>
    <w:rsid w:val="00B26D41"/>
    <w:rsid w:val="00B361A9"/>
    <w:rsid w:val="00BC39A2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97BE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34B25C"/>
  <w15:chartTrackingRefBased/>
  <w15:docId w15:val="{4C2DAE0F-A7A3-44A8-8FA8-CC4A183F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rzypisukocowego">
    <w:name w:val="endnote text"/>
    <w:basedOn w:val="Normalny"/>
    <w:link w:val="TekstprzypisukocowegoZnak"/>
    <w:rsid w:val="00F97BEF"/>
  </w:style>
  <w:style w:type="character" w:customStyle="1" w:styleId="TekstprzypisukocowegoZnak">
    <w:name w:val="Tekst przypisu końcowego Znak"/>
    <w:basedOn w:val="Domylnaczcionkaakapitu"/>
    <w:link w:val="Tekstprzypisukocowego"/>
    <w:rsid w:val="00F97BEF"/>
  </w:style>
  <w:style w:type="character" w:styleId="Odwoanieprzypisukocowego">
    <w:name w:val="endnote reference"/>
    <w:basedOn w:val="Domylnaczcionkaakapitu"/>
    <w:rsid w:val="00F97B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517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2024-06-25T09:45:00Z</dcterms:created>
  <dcterms:modified xsi:type="dcterms:W3CDTF">2024-06-25T09:54:00Z</dcterms:modified>
</cp:coreProperties>
</file>