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BD03CA" w:rsidP="00890B92">
      <w:pPr>
        <w:spacing w:after="240"/>
        <w:jc w:val="right"/>
        <w:rPr>
          <w:sz w:val="22"/>
          <w:szCs w:val="22"/>
        </w:rPr>
      </w:pPr>
      <w:r w:rsidRPr="00BD03C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D03CA">
        <w:rPr>
          <w:sz w:val="22"/>
          <w:szCs w:val="22"/>
        </w:rPr>
        <w:t>2024-08-12</w:t>
      </w:r>
    </w:p>
    <w:p w:rsidR="00BD03CA" w:rsidRPr="00BD03CA" w:rsidRDefault="00BD03CA" w:rsidP="00890B92">
      <w:pPr>
        <w:rPr>
          <w:b/>
          <w:bCs/>
          <w:sz w:val="22"/>
          <w:szCs w:val="22"/>
        </w:rPr>
      </w:pPr>
      <w:r w:rsidRPr="00BD03CA">
        <w:rPr>
          <w:b/>
          <w:bCs/>
          <w:sz w:val="22"/>
          <w:szCs w:val="22"/>
        </w:rPr>
        <w:t>Akademia Górniczo - Hutnicza</w:t>
      </w:r>
    </w:p>
    <w:p w:rsidR="00BD03CA" w:rsidRPr="00BD03CA" w:rsidRDefault="00BD03CA" w:rsidP="00890B92">
      <w:pPr>
        <w:rPr>
          <w:b/>
          <w:bCs/>
          <w:sz w:val="22"/>
          <w:szCs w:val="22"/>
        </w:rPr>
      </w:pPr>
      <w:r w:rsidRPr="00BD03CA">
        <w:rPr>
          <w:b/>
          <w:bCs/>
          <w:sz w:val="22"/>
          <w:szCs w:val="22"/>
        </w:rPr>
        <w:t>im. Stanisława Staszica w Krakowie</w:t>
      </w:r>
    </w:p>
    <w:p w:rsidR="00890B92" w:rsidRPr="00D91931" w:rsidRDefault="00BD03CA" w:rsidP="00890B92">
      <w:pPr>
        <w:rPr>
          <w:b/>
          <w:bCs/>
          <w:sz w:val="22"/>
          <w:szCs w:val="22"/>
        </w:rPr>
      </w:pPr>
      <w:r w:rsidRPr="00BD03CA">
        <w:rPr>
          <w:b/>
          <w:bCs/>
          <w:sz w:val="22"/>
          <w:szCs w:val="22"/>
        </w:rPr>
        <w:t>Dział Zamówień Publicznych</w:t>
      </w:r>
    </w:p>
    <w:p w:rsidR="00890B92" w:rsidRPr="00BD5546" w:rsidRDefault="00BD03CA" w:rsidP="00890B92">
      <w:pPr>
        <w:rPr>
          <w:sz w:val="22"/>
          <w:szCs w:val="22"/>
        </w:rPr>
      </w:pPr>
      <w:r w:rsidRPr="00BD03C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D03CA">
        <w:rPr>
          <w:sz w:val="22"/>
          <w:szCs w:val="22"/>
        </w:rPr>
        <w:t>30</w:t>
      </w:r>
    </w:p>
    <w:p w:rsidR="00890B92" w:rsidRPr="00BD5546" w:rsidRDefault="00BD03CA" w:rsidP="00890B92">
      <w:pPr>
        <w:rPr>
          <w:sz w:val="22"/>
          <w:szCs w:val="22"/>
        </w:rPr>
      </w:pPr>
      <w:r w:rsidRPr="00BD03C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D03C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D03CA" w:rsidRPr="00BD03CA">
        <w:rPr>
          <w:b/>
          <w:sz w:val="22"/>
          <w:szCs w:val="22"/>
        </w:rPr>
        <w:t>DE-dzp.272-385/24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D03CA" w:rsidRPr="00BD03C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D03C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D03CA">
        <w:rPr>
          <w:b/>
          <w:sz w:val="22"/>
          <w:szCs w:val="22"/>
        </w:rPr>
        <w:t>Dostawa dygestorium dla WIMiC - DE-dzp.272-385/24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D03CA" w:rsidP="00A80738">
      <w:pPr>
        <w:spacing w:before="120" w:after="120"/>
        <w:jc w:val="both"/>
        <w:rPr>
          <w:sz w:val="22"/>
          <w:szCs w:val="22"/>
        </w:rPr>
      </w:pPr>
      <w:r w:rsidRPr="00BD03CA">
        <w:rPr>
          <w:b/>
          <w:sz w:val="22"/>
          <w:szCs w:val="22"/>
        </w:rPr>
        <w:t>35 000.00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E7B97" w:rsidRDefault="00FE7B97">
      <w:r>
        <w:separator/>
      </w:r>
    </w:p>
  </w:endnote>
  <w:endnote w:type="continuationSeparator" w:id="0">
    <w:p w:rsidR="00FE7B97" w:rsidRDefault="00FE7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E7B97" w:rsidRDefault="00FE7B97">
      <w:r>
        <w:separator/>
      </w:r>
    </w:p>
  </w:footnote>
  <w:footnote w:type="continuationSeparator" w:id="0">
    <w:p w:rsidR="00FE7B97" w:rsidRDefault="00FE7B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D03CA" w:rsidRDefault="00BD03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D03CA" w:rsidRDefault="00BD03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D03CA" w:rsidRDefault="00BD03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7B9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D03CA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E7B9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F589FB8-A2B6-4262-9C63-15EB67BE6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2024-08-12T08:37:00Z</dcterms:created>
  <dcterms:modified xsi:type="dcterms:W3CDTF">2024-08-12T08:37:00Z</dcterms:modified>
</cp:coreProperties>
</file>