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A46A8C" w14:textId="73BCC728" w:rsidR="002E504F" w:rsidRPr="00D879A9" w:rsidRDefault="00F72FC1" w:rsidP="000140BC">
      <w:pPr>
        <w:spacing w:before="0" w:after="0" w:line="360" w:lineRule="auto"/>
        <w:ind w:right="1" w:firstLine="0"/>
        <w:contextualSpacing/>
        <w:rPr>
          <w:sz w:val="24"/>
          <w:szCs w:val="24"/>
          <w:lang w:val="en-US"/>
        </w:rPr>
      </w:pPr>
      <w:r w:rsidRPr="00D879A9">
        <w:rPr>
          <w:sz w:val="24"/>
          <w:szCs w:val="24"/>
          <w:lang w:val="en-US"/>
        </w:rPr>
        <w:t>Jan Nowak</w:t>
      </w:r>
      <w:commentRangeStart w:id="0"/>
      <w:commentRangeEnd w:id="0"/>
      <w:r w:rsidR="00A70038">
        <w:rPr>
          <w:rStyle w:val="Odwoaniedokomentarza"/>
        </w:rPr>
        <w:commentReference w:id="0"/>
      </w:r>
    </w:p>
    <w:p w14:paraId="2C3140AB" w14:textId="77777777" w:rsidR="002C3956" w:rsidRPr="00D879A9" w:rsidRDefault="002C3956" w:rsidP="000140BC">
      <w:pPr>
        <w:spacing w:before="0" w:after="0" w:line="360" w:lineRule="auto"/>
        <w:ind w:right="1" w:firstLine="0"/>
        <w:contextualSpacing/>
        <w:rPr>
          <w:sz w:val="24"/>
          <w:szCs w:val="24"/>
          <w:lang w:val="en-US"/>
        </w:rPr>
      </w:pPr>
    </w:p>
    <w:p w14:paraId="22984997" w14:textId="5AD04AEE" w:rsidR="00E739F6" w:rsidRPr="00D879A9" w:rsidRDefault="00F72FC1" w:rsidP="000140BC">
      <w:pPr>
        <w:spacing w:before="0" w:after="0" w:line="360" w:lineRule="auto"/>
        <w:ind w:right="1" w:firstLine="0"/>
        <w:contextualSpacing/>
        <w:rPr>
          <w:sz w:val="24"/>
          <w:szCs w:val="24"/>
          <w:lang w:val="en-GB"/>
        </w:rPr>
      </w:pPr>
      <w:r w:rsidRPr="00D879A9">
        <w:rPr>
          <w:sz w:val="24"/>
          <w:szCs w:val="24"/>
          <w:lang w:val="en-GB"/>
        </w:rPr>
        <w:t xml:space="preserve">TITLE: SAMPLE FOR “ZADANIE </w:t>
      </w:r>
      <w:r w:rsidR="00B3468E" w:rsidRPr="00D879A9">
        <w:rPr>
          <w:sz w:val="24"/>
          <w:szCs w:val="24"/>
          <w:lang w:val="en-GB"/>
        </w:rPr>
        <w:t>1</w:t>
      </w:r>
      <w:r w:rsidRPr="00D879A9">
        <w:rPr>
          <w:sz w:val="24"/>
          <w:szCs w:val="24"/>
          <w:lang w:val="en-GB"/>
        </w:rPr>
        <w:t>” – DEGREE OF DIFFICULTY 66–80%</w:t>
      </w:r>
    </w:p>
    <w:p w14:paraId="6050C3F0" w14:textId="77777777" w:rsidR="006E2F8F" w:rsidRPr="00D879A9" w:rsidRDefault="006E2F8F" w:rsidP="000140BC">
      <w:pPr>
        <w:spacing w:before="0" w:after="0" w:line="360" w:lineRule="auto"/>
        <w:ind w:right="1" w:firstLine="0"/>
        <w:contextualSpacing/>
        <w:rPr>
          <w:sz w:val="24"/>
          <w:szCs w:val="24"/>
          <w:lang w:val="en-US"/>
        </w:rPr>
      </w:pPr>
    </w:p>
    <w:p w14:paraId="5694B9DD" w14:textId="7273DA28" w:rsidR="006E2F8F" w:rsidRPr="00D879A9" w:rsidRDefault="006E2F8F" w:rsidP="000140BC">
      <w:pPr>
        <w:spacing w:before="0" w:after="0" w:line="360" w:lineRule="auto"/>
        <w:ind w:right="1" w:firstLine="0"/>
        <w:contextualSpacing/>
        <w:rPr>
          <w:sz w:val="24"/>
          <w:szCs w:val="24"/>
          <w:lang w:val="en-US"/>
        </w:rPr>
      </w:pPr>
      <w:commentRangeStart w:id="1"/>
      <w:r w:rsidRPr="00D879A9">
        <w:rPr>
          <w:sz w:val="24"/>
          <w:szCs w:val="24"/>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The research was based on analyses carried out by the authors on the data collected during the works carried out by the Department of Extraction Technologies, </w:t>
      </w:r>
      <w:proofErr w:type="spellStart"/>
      <w:r w:rsidRPr="00D879A9">
        <w:rPr>
          <w:sz w:val="24"/>
          <w:szCs w:val="24"/>
          <w:lang w:val="en-US"/>
        </w:rPr>
        <w:t>Rockbursts</w:t>
      </w:r>
      <w:proofErr w:type="spellEnd"/>
      <w:r w:rsidRPr="00D879A9">
        <w:rPr>
          <w:sz w:val="24"/>
          <w:szCs w:val="24"/>
          <w:lang w:val="en-US"/>
        </w:rPr>
        <w:t xml:space="preserve">, and Mining Support. The data was </w:t>
      </w:r>
      <w:proofErr w:type="spellStart"/>
      <w:r w:rsidRPr="00D879A9">
        <w:rPr>
          <w:sz w:val="24"/>
          <w:szCs w:val="24"/>
          <w:lang w:val="en-US"/>
        </w:rPr>
        <w:t>analysed</w:t>
      </w:r>
      <w:proofErr w:type="spellEnd"/>
      <w:r w:rsidRPr="00D879A9">
        <w:rPr>
          <w:sz w:val="24"/>
          <w:szCs w:val="24"/>
          <w:lang w:val="en-US"/>
        </w:rPr>
        <w:t xml:space="preserve"> using descriptive statistics. </w:t>
      </w:r>
    </w:p>
    <w:p w14:paraId="4C677478" w14:textId="77777777" w:rsidR="004430E5" w:rsidRPr="00D879A9" w:rsidRDefault="004430E5" w:rsidP="000140BC">
      <w:pPr>
        <w:spacing w:before="0" w:after="0" w:line="360" w:lineRule="auto"/>
        <w:ind w:right="1" w:firstLine="0"/>
        <w:contextualSpacing/>
        <w:rPr>
          <w:sz w:val="24"/>
          <w:szCs w:val="24"/>
          <w:lang w:val="en-US"/>
        </w:rPr>
      </w:pPr>
    </w:p>
    <w:p w14:paraId="213B364B" w14:textId="03937E78" w:rsidR="003438CC" w:rsidRPr="00D879A9" w:rsidRDefault="006E2F8F" w:rsidP="000140BC">
      <w:pPr>
        <w:spacing w:before="0" w:after="0" w:line="360" w:lineRule="auto"/>
        <w:ind w:right="1" w:firstLine="0"/>
        <w:contextualSpacing/>
        <w:rPr>
          <w:sz w:val="24"/>
          <w:szCs w:val="24"/>
          <w:lang w:val="en-US"/>
        </w:rPr>
      </w:pPr>
      <w:r w:rsidRPr="00D879A9">
        <w:rPr>
          <w:sz w:val="24"/>
          <w:szCs w:val="24"/>
          <w:lang w:val="en-US"/>
        </w:rPr>
        <w:t>Key words: powered roof support, dynamic overloads, mining tremor hazard</w:t>
      </w:r>
      <w:commentRangeEnd w:id="1"/>
      <w:r w:rsidR="00A70038">
        <w:rPr>
          <w:rStyle w:val="Odwoaniedokomentarza"/>
        </w:rPr>
        <w:commentReference w:id="1"/>
      </w:r>
    </w:p>
    <w:p w14:paraId="36A26758" w14:textId="77777777" w:rsidR="006E2F8F" w:rsidRPr="00D879A9" w:rsidRDefault="006E2F8F" w:rsidP="000140BC">
      <w:pPr>
        <w:spacing w:before="0" w:after="0" w:line="360" w:lineRule="auto"/>
        <w:ind w:right="1" w:firstLine="0"/>
        <w:contextualSpacing/>
        <w:rPr>
          <w:sz w:val="24"/>
          <w:szCs w:val="24"/>
          <w:lang w:val="en-US"/>
        </w:rPr>
      </w:pPr>
    </w:p>
    <w:p w14:paraId="43DD638D" w14:textId="77777777" w:rsidR="001A091B" w:rsidRPr="00D879A9" w:rsidRDefault="00F72FC1" w:rsidP="000140BC">
      <w:pPr>
        <w:spacing w:before="0" w:after="0" w:line="360" w:lineRule="auto"/>
        <w:ind w:right="1" w:firstLine="0"/>
        <w:contextualSpacing/>
        <w:rPr>
          <w:sz w:val="24"/>
          <w:szCs w:val="24"/>
          <w:lang w:val="en-GB"/>
        </w:rPr>
      </w:pPr>
      <w:bookmarkStart w:id="2" w:name="OLE_LINK10"/>
      <w:bookmarkStart w:id="3" w:name="OLE_LINK11"/>
      <w:r w:rsidRPr="00D879A9">
        <w:rPr>
          <w:sz w:val="24"/>
          <w:szCs w:val="24"/>
          <w:lang w:val="en-GB"/>
        </w:rPr>
        <w:t>1. INTRODUCTION</w:t>
      </w:r>
    </w:p>
    <w:p w14:paraId="1ED0FF3F" w14:textId="182D77AC"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Powered roof supports are placed on the market in compliance with the requirements of European Union Directives A new powered roof support (PRS) must </w:t>
      </w:r>
      <w:r w:rsidR="002C3956" w:rsidRPr="00D879A9">
        <w:rPr>
          <w:sz w:val="24"/>
          <w:szCs w:val="24"/>
          <w:lang w:val="en-GB"/>
        </w:rPr>
        <w:t>fulfil</w:t>
      </w:r>
      <w:r w:rsidRPr="00D879A9">
        <w:rPr>
          <w:sz w:val="24"/>
          <w:szCs w:val="24"/>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Minister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conditions [2]. One of 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The yielding protection method used by the Central Mining Institute (GIG) is an analytical method based on selected parameters:</w:t>
      </w:r>
      <w:commentRangeStart w:id="4"/>
      <w:commentRangeEnd w:id="4"/>
      <w:r w:rsidR="00A70038">
        <w:rPr>
          <w:rStyle w:val="Odwoaniedokomentarza"/>
          <w:lang w:val="pl-PL" w:eastAsia="pl-PL"/>
        </w:rPr>
        <w:commentReference w:id="4"/>
      </w:r>
    </w:p>
    <w:p w14:paraId="2A67CE8E" w14:textId="17984BD0" w:rsidR="00C92697" w:rsidRPr="00D879A9" w:rsidRDefault="00C92697"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 xml:space="preserve">operational parameters, </w:t>
      </w:r>
    </w:p>
    <w:p w14:paraId="7E0967BA" w14:textId="69C20384"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sz w:val="24"/>
          <w:szCs w:val="24"/>
          <w:lang w:val="en-GB"/>
        </w:rPr>
        <w:t xml:space="preserve">mining parameters – </w:t>
      </w:r>
      <w:commentRangeStart w:id="5"/>
      <w:proofErr w:type="spellStart"/>
      <w:r w:rsidRPr="00D879A9">
        <w:rPr>
          <w:iCs/>
          <w:sz w:val="24"/>
          <w:szCs w:val="24"/>
          <w:lang w:val="en-GB"/>
        </w:rPr>
        <w:t>n</w:t>
      </w:r>
      <w:r w:rsidRPr="00D879A9">
        <w:rPr>
          <w:iCs/>
          <w:sz w:val="24"/>
          <w:szCs w:val="24"/>
          <w:vertAlign w:val="subscript"/>
          <w:lang w:val="en-GB"/>
        </w:rPr>
        <w:t>tz</w:t>
      </w:r>
      <w:commentRangeEnd w:id="5"/>
      <w:proofErr w:type="spellEnd"/>
      <w:r w:rsidR="00A70038">
        <w:rPr>
          <w:rStyle w:val="Odwoaniedokomentarza"/>
          <w:lang w:val="pl-PL" w:eastAsia="pl-PL"/>
        </w:rPr>
        <w:commentReference w:id="5"/>
      </w:r>
      <w:r w:rsidRPr="00D879A9">
        <w:rPr>
          <w:sz w:val="24"/>
          <w:szCs w:val="24"/>
          <w:lang w:val="en-GB"/>
        </w:rPr>
        <w:t xml:space="preserve"> </w:t>
      </w:r>
      <w:r w:rsidRPr="00D879A9">
        <w:rPr>
          <w:bCs/>
          <w:sz w:val="24"/>
          <w:szCs w:val="24"/>
          <w:lang w:val="en-GB"/>
        </w:rPr>
        <w:t>load coefficient</w:t>
      </w:r>
      <w:r w:rsidRPr="00D879A9">
        <w:rPr>
          <w:sz w:val="24"/>
          <w:szCs w:val="24"/>
          <w:lang w:val="en-GB"/>
        </w:rPr>
        <w:t xml:space="preserve"> and </w:t>
      </w:r>
      <w:r w:rsidRPr="00D879A9">
        <w:rPr>
          <w:i/>
          <w:sz w:val="24"/>
          <w:szCs w:val="24"/>
          <w:lang w:val="en-GB"/>
        </w:rPr>
        <w:t>g</w:t>
      </w:r>
      <w:r w:rsidRPr="00D879A9">
        <w:rPr>
          <w:sz w:val="24"/>
          <w:szCs w:val="24"/>
          <w:lang w:val="en-GB"/>
        </w:rPr>
        <w:t xml:space="preserve"> roof bearing capacity index</w:t>
      </w:r>
      <w:r w:rsidR="00C92697" w:rsidRPr="00D879A9">
        <w:rPr>
          <w:sz w:val="24"/>
          <w:szCs w:val="24"/>
          <w:lang w:val="en-GB"/>
        </w:rPr>
        <w:t>,</w:t>
      </w:r>
    </w:p>
    <w:p w14:paraId="50AFDB20" w14:textId="77777777" w:rsidR="00C92697" w:rsidRPr="00D879A9" w:rsidRDefault="006E2F8F" w:rsidP="000140BC">
      <w:pPr>
        <w:pStyle w:val="Paragraph"/>
        <w:numPr>
          <w:ilvl w:val="0"/>
          <w:numId w:val="21"/>
        </w:numPr>
        <w:spacing w:line="360" w:lineRule="auto"/>
        <w:ind w:left="426" w:right="1" w:hanging="426"/>
        <w:contextualSpacing/>
        <w:rPr>
          <w:sz w:val="24"/>
          <w:szCs w:val="24"/>
          <w:lang w:val="en-GB"/>
        </w:rPr>
      </w:pPr>
      <w:r w:rsidRPr="00D879A9">
        <w:rPr>
          <w:sz w:val="24"/>
          <w:szCs w:val="24"/>
          <w:lang w:val="en-GB"/>
        </w:rPr>
        <w:lastRenderedPageBreak/>
        <w:t xml:space="preserve">technical parameters of the support − kinematics, diameters of the legs used, load bearing capacity: </w:t>
      </w:r>
    </w:p>
    <w:p w14:paraId="25C9E83F"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initial, </w:t>
      </w:r>
    </w:p>
    <w:p w14:paraId="10723045" w14:textId="77777777"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 xml:space="preserve">working, </w:t>
      </w:r>
    </w:p>
    <w:p w14:paraId="4AA0CD33" w14:textId="4DDF7401" w:rsidR="00C92697" w:rsidRPr="00D879A9" w:rsidRDefault="006E2F8F" w:rsidP="000140BC">
      <w:pPr>
        <w:pStyle w:val="Paragraph"/>
        <w:numPr>
          <w:ilvl w:val="0"/>
          <w:numId w:val="24"/>
        </w:numPr>
        <w:spacing w:line="360" w:lineRule="auto"/>
        <w:ind w:left="426" w:right="1" w:firstLine="0"/>
        <w:contextualSpacing/>
        <w:rPr>
          <w:sz w:val="24"/>
          <w:szCs w:val="24"/>
          <w:lang w:val="en-GB"/>
        </w:rPr>
      </w:pPr>
      <w:r w:rsidRPr="00D879A9">
        <w:rPr>
          <w:sz w:val="24"/>
          <w:szCs w:val="24"/>
          <w:lang w:val="en-GB"/>
        </w:rPr>
        <w:t>nominal</w:t>
      </w:r>
      <w:r w:rsidR="00C92697" w:rsidRPr="00D879A9">
        <w:rPr>
          <w:sz w:val="24"/>
          <w:szCs w:val="24"/>
          <w:lang w:val="en-GB"/>
        </w:rPr>
        <w:t>,</w:t>
      </w:r>
      <w:r w:rsidRPr="00D879A9">
        <w:rPr>
          <w:sz w:val="24"/>
          <w:szCs w:val="24"/>
          <w:lang w:val="en-GB"/>
        </w:rPr>
        <w:t xml:space="preserve"> </w:t>
      </w:r>
    </w:p>
    <w:p w14:paraId="468DC214" w14:textId="2C40BD09" w:rsidR="006E2F8F" w:rsidRPr="00D879A9" w:rsidRDefault="006E2F8F" w:rsidP="000140BC">
      <w:pPr>
        <w:pStyle w:val="Paragraph"/>
        <w:numPr>
          <w:ilvl w:val="0"/>
          <w:numId w:val="21"/>
        </w:numPr>
        <w:spacing w:line="360" w:lineRule="auto"/>
        <w:ind w:left="0" w:right="1" w:firstLine="0"/>
        <w:contextualSpacing/>
        <w:rPr>
          <w:sz w:val="24"/>
          <w:szCs w:val="24"/>
          <w:lang w:val="en-GB"/>
        </w:rPr>
      </w:pPr>
      <w:r w:rsidRPr="00D879A9">
        <w:rPr>
          <w:i/>
          <w:sz w:val="24"/>
          <w:szCs w:val="24"/>
          <w:lang w:val="en-GB"/>
        </w:rPr>
        <w:t>k</w:t>
      </w:r>
      <w:r w:rsidRPr="00D879A9">
        <w:rPr>
          <w:sz w:val="24"/>
          <w:szCs w:val="24"/>
          <w:lang w:val="en-GB"/>
        </w:rPr>
        <w:t xml:space="preserve"> safety factor coefficient and protection applied by hydraulic valves. </w:t>
      </w:r>
    </w:p>
    <w:p w14:paraId="475B494A" w14:textId="47A2B74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D879A9" w:rsidRDefault="00F72FC1" w:rsidP="000140BC">
      <w:pPr>
        <w:spacing w:before="0" w:after="0" w:line="360" w:lineRule="auto"/>
        <w:ind w:right="1" w:firstLine="0"/>
        <w:contextualSpacing/>
        <w:rPr>
          <w:sz w:val="24"/>
          <w:szCs w:val="24"/>
          <w:lang w:val="en-GB"/>
        </w:rPr>
      </w:pPr>
      <w:bookmarkStart w:id="6" w:name="OLE_LINK12"/>
      <w:bookmarkEnd w:id="2"/>
      <w:bookmarkEnd w:id="3"/>
    </w:p>
    <w:p w14:paraId="5EF494B2" w14:textId="0E21E010" w:rsidR="001A091B" w:rsidRPr="00D879A9" w:rsidRDefault="00F72FC1" w:rsidP="000140BC">
      <w:pPr>
        <w:spacing w:before="0" w:after="0" w:line="360" w:lineRule="auto"/>
        <w:ind w:right="1" w:firstLine="0"/>
        <w:contextualSpacing/>
        <w:jc w:val="left"/>
        <w:rPr>
          <w:sz w:val="24"/>
          <w:szCs w:val="24"/>
          <w:lang w:val="en-GB"/>
        </w:rPr>
      </w:pPr>
      <w:r w:rsidRPr="00D879A9">
        <w:rPr>
          <w:sz w:val="24"/>
          <w:szCs w:val="24"/>
          <w:lang w:val="en-GB"/>
        </w:rPr>
        <w:t xml:space="preserve">2. </w:t>
      </w:r>
      <w:r w:rsidR="006E2F8F" w:rsidRPr="00D879A9">
        <w:rPr>
          <w:sz w:val="24"/>
          <w:szCs w:val="24"/>
          <w:lang w:val="en-GB"/>
        </w:rPr>
        <w:t>POWERED ROOF SUPPORT DESIGN</w:t>
      </w:r>
      <w:r w:rsidR="00B86399">
        <w:rPr>
          <w:sz w:val="24"/>
          <w:szCs w:val="24"/>
          <w:lang w:val="en-GB"/>
        </w:rPr>
        <w:t xml:space="preserve"> </w:t>
      </w:r>
      <w:r w:rsidR="006E2F8F" w:rsidRPr="00D879A9">
        <w:rPr>
          <w:sz w:val="24"/>
          <w:szCs w:val="24"/>
          <w:lang w:val="en-GB"/>
        </w:rPr>
        <w:t>IN THE CONDITIONS OF TREMOR HAZARD</w:t>
      </w:r>
    </w:p>
    <w:p w14:paraId="4D121875" w14:textId="0A8877A0" w:rsidR="004C17B4" w:rsidRDefault="006E2F8F" w:rsidP="000140BC">
      <w:pPr>
        <w:spacing w:before="0" w:after="0" w:line="360" w:lineRule="auto"/>
        <w:ind w:right="1" w:firstLine="0"/>
        <w:contextualSpacing/>
        <w:rPr>
          <w:sz w:val="24"/>
          <w:szCs w:val="24"/>
          <w:lang w:val="en-GB"/>
        </w:rPr>
      </w:pPr>
      <w:r w:rsidRPr="00D879A9">
        <w:rPr>
          <w:sz w:val="24"/>
          <w:szCs w:val="24"/>
          <w:lang w:val="en-GB"/>
        </w:rPr>
        <w:t>Overload can be defined as the “exceeding of the instantaneous nominal load of the support and its components by more than 50% due to rock mass tremors</w:t>
      </w:r>
      <w:r w:rsidR="002C3956" w:rsidRPr="00D879A9">
        <w:rPr>
          <w:sz w:val="24"/>
          <w:szCs w:val="24"/>
          <w:lang w:val="en-GB"/>
        </w:rPr>
        <w:t>”</w:t>
      </w:r>
      <w:r w:rsidRPr="00D879A9">
        <w:rPr>
          <w:sz w:val="24"/>
          <w:szCs w:val="24"/>
          <w:lang w:val="en-GB"/>
        </w:rPr>
        <w:t>. The yielding method used by GIG is an analytical method based on selected mining parameters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roof bearing capacity index </w:t>
      </w:r>
      <w:r w:rsidR="002C3956" w:rsidRPr="00D879A9">
        <w:rPr>
          <w:i/>
          <w:iCs/>
          <w:sz w:val="24"/>
          <w:szCs w:val="24"/>
          <w:lang w:val="en-GB"/>
        </w:rPr>
        <w:t>g</w:t>
      </w:r>
      <w:r w:rsidRPr="00D879A9">
        <w:rPr>
          <w:sz w:val="24"/>
          <w:szCs w:val="24"/>
          <w:lang w:val="en-GB"/>
        </w:rPr>
        <w:t>) as well as operational and technical parameters of the support and its protection.</w:t>
      </w:r>
      <w:r w:rsidR="004C17B4">
        <w:rPr>
          <w:sz w:val="24"/>
          <w:szCs w:val="24"/>
          <w:lang w:val="en-GB"/>
        </w:rPr>
        <w:t xml:space="preserve"> </w:t>
      </w:r>
      <w:r w:rsidRPr="00D879A9">
        <w:rPr>
          <w:sz w:val="24"/>
          <w:szCs w:val="24"/>
          <w:lang w:val="en-GB"/>
        </w:rPr>
        <w:t xml:space="preserve">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index ranges from 1.0 to 1.8</w:t>
      </w:r>
      <w:r w:rsidR="002C3956" w:rsidRPr="00D879A9">
        <w:rPr>
          <w:sz w:val="24"/>
          <w:szCs w:val="24"/>
          <w:lang w:val="en-GB"/>
        </w:rPr>
        <w:t xml:space="preserve"> </w:t>
      </w:r>
      <w:r w:rsidRPr="00D879A9">
        <w:rPr>
          <w:sz w:val="24"/>
          <w:szCs w:val="24"/>
          <w:lang w:val="en-GB"/>
        </w:rPr>
        <w:t xml:space="preserve">m, according to [4].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also an important parameter used in determining the roof bearing capacity index </w:t>
      </w:r>
      <w:r w:rsidRPr="00D879A9">
        <w:rPr>
          <w:i/>
          <w:iCs/>
          <w:sz w:val="24"/>
          <w:szCs w:val="24"/>
          <w:lang w:val="en-GB"/>
        </w:rPr>
        <w:t>g</w:t>
      </w:r>
      <w:r w:rsidRPr="00D879A9">
        <w:rPr>
          <w:sz w:val="24"/>
          <w:szCs w:val="24"/>
          <w:lang w:val="en-GB"/>
        </w:rPr>
        <w:t xml:space="preserve"> [5</w:t>
      </w:r>
      <w:r w:rsidR="002C3956" w:rsidRPr="00D879A9">
        <w:rPr>
          <w:sz w:val="24"/>
          <w:szCs w:val="24"/>
          <w:lang w:val="en-GB"/>
        </w:rPr>
        <w:t>–</w:t>
      </w:r>
      <w:r w:rsidRPr="00D879A9">
        <w:rPr>
          <w:sz w:val="24"/>
          <w:szCs w:val="24"/>
          <w:lang w:val="en-GB"/>
        </w:rPr>
        <w:t xml:space="preserve">10]. </w:t>
      </w:r>
    </w:p>
    <w:p w14:paraId="2F159172" w14:textId="55984168"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roof bearing capacity index </w:t>
      </w:r>
      <w:r w:rsidRPr="003F0BA8">
        <w:rPr>
          <w:i/>
          <w:iCs/>
          <w:sz w:val="24"/>
          <w:szCs w:val="24"/>
          <w:lang w:val="en-GB"/>
        </w:rPr>
        <w:t>g</w:t>
      </w:r>
      <w:r w:rsidRPr="00D879A9">
        <w:rPr>
          <w:sz w:val="24"/>
          <w:szCs w:val="24"/>
          <w:lang w:val="en-GB"/>
        </w:rPr>
        <w:t xml:space="preserve"> defines the roof maintenance conditions:</w:t>
      </w:r>
    </w:p>
    <w:p w14:paraId="69798C97" w14:textId="225E1F05"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&lt; 0</w:t>
      </w:r>
      <w:r w:rsidR="002C3956" w:rsidRPr="00D879A9">
        <w:rPr>
          <w:sz w:val="24"/>
          <w:szCs w:val="24"/>
          <w:lang w:val="en-GB"/>
        </w:rPr>
        <w:t>.</w:t>
      </w:r>
      <w:r w:rsidRPr="00D879A9">
        <w:rPr>
          <w:sz w:val="24"/>
          <w:szCs w:val="24"/>
          <w:lang w:val="en-GB"/>
        </w:rPr>
        <w:t>7 – caving hazard (the powered roof support does not have a sufficient reserve of support to properly secure the excavation)</w:t>
      </w:r>
      <w:r w:rsidR="002C3956" w:rsidRPr="00D879A9">
        <w:rPr>
          <w:sz w:val="24"/>
          <w:szCs w:val="24"/>
          <w:lang w:val="en-GB"/>
        </w:rPr>
        <w:t>;</w:t>
      </w:r>
    </w:p>
    <w:p w14:paraId="77137650" w14:textId="374DF1BD"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sz w:val="24"/>
          <w:szCs w:val="24"/>
          <w:lang w:val="en-GB"/>
        </w:rPr>
        <w:t xml:space="preserve">0.7 ≤ </w:t>
      </w:r>
      <w:r w:rsidRPr="00D879A9">
        <w:rPr>
          <w:i/>
          <w:iCs/>
          <w:sz w:val="24"/>
          <w:szCs w:val="24"/>
          <w:lang w:val="en-GB"/>
        </w:rPr>
        <w:t>g</w:t>
      </w:r>
      <w:r w:rsidRPr="00D879A9">
        <w:rPr>
          <w:sz w:val="24"/>
          <w:szCs w:val="24"/>
          <w:lang w:val="en-GB"/>
        </w:rPr>
        <w:t xml:space="preserve"> &lt; 0.8 – difficult roof maintenance conditions (although the use a powered roof support in a specific excavation is allowed, it must be remembered that limitations or difficulties in the excavation roof maintenance may occur)</w:t>
      </w:r>
      <w:r w:rsidR="002C3956" w:rsidRPr="00D879A9">
        <w:rPr>
          <w:sz w:val="24"/>
          <w:szCs w:val="24"/>
          <w:lang w:val="en-GB"/>
        </w:rPr>
        <w:t>;</w:t>
      </w:r>
    </w:p>
    <w:p w14:paraId="40AEC5C3" w14:textId="5BD33423" w:rsidR="006E2F8F" w:rsidRPr="00D879A9" w:rsidRDefault="006E2F8F" w:rsidP="005824D2">
      <w:pPr>
        <w:pStyle w:val="Akapitzlist"/>
        <w:numPr>
          <w:ilvl w:val="0"/>
          <w:numId w:val="25"/>
        </w:numPr>
        <w:spacing w:before="0" w:after="0" w:line="360" w:lineRule="auto"/>
        <w:ind w:left="567" w:right="1" w:hanging="567"/>
        <w:rPr>
          <w:sz w:val="24"/>
          <w:szCs w:val="24"/>
          <w:lang w:val="en-GB"/>
        </w:rPr>
      </w:pPr>
      <w:r w:rsidRPr="00D879A9">
        <w:rPr>
          <w:i/>
          <w:iCs/>
          <w:sz w:val="24"/>
          <w:szCs w:val="24"/>
          <w:lang w:val="en-GB"/>
        </w:rPr>
        <w:t>g</w:t>
      </w:r>
      <w:r w:rsidRPr="00D879A9">
        <w:rPr>
          <w:sz w:val="24"/>
          <w:szCs w:val="24"/>
          <w:lang w:val="en-GB"/>
        </w:rPr>
        <w:t xml:space="preserve"> ≥ 0.8 – proper roof maintenance conditions (the support is properly suited to a specific excavation).</w:t>
      </w:r>
    </w:p>
    <w:p w14:paraId="01CB32A6" w14:textId="3061DFB0"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For conditions where frequent tremors may occur, it is recommended that the </w:t>
      </w:r>
      <w:r w:rsidRPr="00D879A9">
        <w:rPr>
          <w:i/>
          <w:iCs/>
          <w:sz w:val="24"/>
          <w:szCs w:val="24"/>
          <w:lang w:val="en-GB"/>
        </w:rPr>
        <w:t>g</w:t>
      </w:r>
      <w:r w:rsidRPr="00D879A9">
        <w:rPr>
          <w:sz w:val="24"/>
          <w:szCs w:val="24"/>
          <w:lang w:val="en-GB"/>
        </w:rPr>
        <w:t xml:space="preserve"> ≥ 0.8, which ensures correct maintenance of the roof. However, it should be noted that the correlation between the </w:t>
      </w:r>
      <w:r w:rsidRPr="00D879A9">
        <w:rPr>
          <w:i/>
          <w:iCs/>
          <w:sz w:val="24"/>
          <w:szCs w:val="24"/>
          <w:lang w:val="en-GB"/>
        </w:rPr>
        <w:t>g</w:t>
      </w:r>
      <w:r w:rsidRPr="00D879A9">
        <w:rPr>
          <w:sz w:val="24"/>
          <w:szCs w:val="24"/>
          <w:lang w:val="en-GB"/>
        </w:rPr>
        <w:t xml:space="preserve"> index and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is not a linear function and must be considered individually for each case of a new longwall and powered roof support. </w:t>
      </w:r>
    </w:p>
    <w:p w14:paraId="061B77B6" w14:textId="453DB346" w:rsidR="0062082B" w:rsidRPr="00D879A9" w:rsidRDefault="006E2F8F" w:rsidP="000140BC">
      <w:pPr>
        <w:spacing w:before="0" w:after="0" w:line="360" w:lineRule="auto"/>
        <w:ind w:right="1" w:firstLine="0"/>
        <w:contextualSpacing/>
        <w:rPr>
          <w:sz w:val="24"/>
          <w:szCs w:val="24"/>
          <w:lang w:val="en-GB"/>
        </w:rPr>
      </w:pPr>
      <w:r w:rsidRPr="00D879A9">
        <w:rPr>
          <w:sz w:val="24"/>
          <w:szCs w:val="24"/>
          <w:lang w:val="en-GB"/>
        </w:rPr>
        <w:lastRenderedPageBreak/>
        <w:t xml:space="preserve">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can be determined as shown in </w:t>
      </w:r>
      <w:r w:rsidRPr="00D879A9">
        <w:rPr>
          <w:sz w:val="24"/>
          <w:szCs w:val="24"/>
          <w:highlight w:val="yellow"/>
          <w:lang w:val="en-GB"/>
        </w:rPr>
        <w:t>Table 1</w:t>
      </w:r>
      <w:commentRangeStart w:id="7"/>
      <w:r w:rsidRPr="00D879A9">
        <w:rPr>
          <w:sz w:val="24"/>
          <w:szCs w:val="24"/>
          <w:lang w:val="en-GB"/>
        </w:rPr>
        <w:t xml:space="preserve">. </w:t>
      </w:r>
      <w:commentRangeEnd w:id="7"/>
      <w:r w:rsidR="0001697E">
        <w:rPr>
          <w:rStyle w:val="Odwoaniedokomentarza"/>
        </w:rPr>
        <w:commentReference w:id="7"/>
      </w:r>
    </w:p>
    <w:p w14:paraId="49EE55F3" w14:textId="77777777" w:rsidR="00F47C42" w:rsidRPr="00D879A9" w:rsidRDefault="00F47C42" w:rsidP="000140BC">
      <w:pPr>
        <w:spacing w:before="0" w:after="0" w:line="360" w:lineRule="auto"/>
        <w:ind w:right="1" w:firstLine="0"/>
        <w:contextualSpacing/>
        <w:rPr>
          <w:sz w:val="24"/>
          <w:szCs w:val="24"/>
          <w:lang w:val="en-GB"/>
        </w:rPr>
      </w:pPr>
    </w:p>
    <w:p w14:paraId="6B136AEE" w14:textId="6ABF5A0B" w:rsidR="00F47C42" w:rsidRDefault="00F47C42" w:rsidP="00F525BF">
      <w:pPr>
        <w:spacing w:before="0" w:after="0" w:line="360" w:lineRule="auto"/>
        <w:ind w:right="1" w:firstLine="0"/>
        <w:contextualSpacing/>
        <w:rPr>
          <w:sz w:val="24"/>
          <w:szCs w:val="24"/>
          <w:lang w:val="en-GB"/>
        </w:rPr>
      </w:pPr>
      <w:r w:rsidRPr="00D879A9">
        <w:rPr>
          <w:sz w:val="24"/>
          <w:szCs w:val="24"/>
          <w:lang w:val="en-GB"/>
        </w:rPr>
        <w:t xml:space="preserve">Table 1. The degree of mining tremor hazard in the case of a longwall excavation based on the value of the </w:t>
      </w:r>
      <w:proofErr w:type="spellStart"/>
      <w:r w:rsidRPr="00D879A9">
        <w:rPr>
          <w:sz w:val="24"/>
          <w:szCs w:val="24"/>
          <w:lang w:val="en-GB"/>
        </w:rPr>
        <w:t>n</w:t>
      </w:r>
      <w:r w:rsidRPr="00D879A9">
        <w:rPr>
          <w:sz w:val="24"/>
          <w:szCs w:val="24"/>
          <w:vertAlign w:val="subscript"/>
          <w:lang w:val="en-GB"/>
        </w:rPr>
        <w:t>tz</w:t>
      </w:r>
      <w:proofErr w:type="spellEnd"/>
      <w:r w:rsidRPr="00D879A9">
        <w:rPr>
          <w:sz w:val="24"/>
          <w:szCs w:val="24"/>
          <w:lang w:val="en-GB"/>
        </w:rPr>
        <w:t xml:space="preserve"> load coefficient [4]</w:t>
      </w:r>
    </w:p>
    <w:tbl>
      <w:tblPr>
        <w:tblStyle w:val="Tabela-Siatka1"/>
        <w:tblW w:w="4883" w:type="pct"/>
        <w:tblInd w:w="108" w:type="dxa"/>
        <w:tblLook w:val="04A0" w:firstRow="1" w:lastRow="0" w:firstColumn="1" w:lastColumn="0" w:noHBand="0" w:noVBand="1"/>
      </w:tblPr>
      <w:tblGrid>
        <w:gridCol w:w="2697"/>
        <w:gridCol w:w="1276"/>
        <w:gridCol w:w="1274"/>
        <w:gridCol w:w="1274"/>
        <w:gridCol w:w="1136"/>
        <w:gridCol w:w="1415"/>
      </w:tblGrid>
      <w:tr w:rsidR="001D02A4" w:rsidRPr="00614E58" w14:paraId="4192D0A2" w14:textId="77777777" w:rsidTr="001D02A4">
        <w:tc>
          <w:tcPr>
            <w:tcW w:w="1486" w:type="pct"/>
            <w:vAlign w:val="center"/>
          </w:tcPr>
          <w:p w14:paraId="4E3862EA" w14:textId="77777777" w:rsidR="003F0BA8" w:rsidRPr="00614E58" w:rsidRDefault="003F0BA8" w:rsidP="00F525BF">
            <w:pPr>
              <w:ind w:right="1" w:firstLine="0"/>
              <w:jc w:val="left"/>
              <w:rPr>
                <w:rFonts w:ascii="Times New Roman" w:hAnsi="Times New Roman" w:cs="Times New Roman"/>
                <w:sz w:val="24"/>
                <w:szCs w:val="24"/>
              </w:rPr>
            </w:pPr>
            <w:proofErr w:type="spellStart"/>
            <w:r w:rsidRPr="00614E58">
              <w:rPr>
                <w:rFonts w:ascii="Times New Roman" w:hAnsi="Times New Roman" w:cs="Times New Roman"/>
                <w:sz w:val="24"/>
                <w:szCs w:val="24"/>
              </w:rPr>
              <w:t>Load</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coefficient</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n</w:t>
            </w:r>
            <w:r w:rsidRPr="00614E58">
              <w:rPr>
                <w:rFonts w:ascii="Times New Roman" w:hAnsi="Times New Roman" w:cs="Times New Roman"/>
                <w:sz w:val="24"/>
                <w:szCs w:val="24"/>
                <w:vertAlign w:val="subscript"/>
              </w:rPr>
              <w:t>tz</w:t>
            </w:r>
            <w:proofErr w:type="spellEnd"/>
          </w:p>
        </w:tc>
        <w:tc>
          <w:tcPr>
            <w:tcW w:w="703" w:type="pct"/>
            <w:vAlign w:val="center"/>
          </w:tcPr>
          <w:p w14:paraId="643789D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41B0E1D7"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1.0–1.1</w:t>
            </w:r>
          </w:p>
        </w:tc>
        <w:tc>
          <w:tcPr>
            <w:tcW w:w="702" w:type="pct"/>
            <w:vAlign w:val="center"/>
          </w:tcPr>
          <w:p w14:paraId="39D4C6EE"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1.2–1.3</w:t>
            </w:r>
          </w:p>
        </w:tc>
        <w:tc>
          <w:tcPr>
            <w:tcW w:w="626" w:type="pct"/>
            <w:vAlign w:val="center"/>
          </w:tcPr>
          <w:p w14:paraId="32E0596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1.3–1.4</w:t>
            </w:r>
          </w:p>
        </w:tc>
        <w:tc>
          <w:tcPr>
            <w:tcW w:w="780" w:type="pct"/>
            <w:vAlign w:val="center"/>
          </w:tcPr>
          <w:p w14:paraId="63D37094"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&gt;1.4</w:t>
            </w:r>
          </w:p>
        </w:tc>
      </w:tr>
      <w:tr w:rsidR="001D02A4" w:rsidRPr="00614E58" w14:paraId="1095AE84" w14:textId="77777777" w:rsidTr="001D02A4">
        <w:tc>
          <w:tcPr>
            <w:tcW w:w="1486" w:type="pct"/>
            <w:vAlign w:val="center"/>
          </w:tcPr>
          <w:p w14:paraId="385A9BC9" w14:textId="77777777" w:rsidR="003F0BA8" w:rsidRPr="00614E58" w:rsidRDefault="003F0BA8" w:rsidP="00F525BF">
            <w:pPr>
              <w:ind w:right="1" w:firstLine="0"/>
              <w:jc w:val="left"/>
              <w:rPr>
                <w:rFonts w:ascii="Times New Roman" w:hAnsi="Times New Roman" w:cs="Times New Roman"/>
                <w:sz w:val="24"/>
                <w:szCs w:val="24"/>
              </w:rPr>
            </w:pPr>
            <w:r w:rsidRPr="00614E58">
              <w:rPr>
                <w:rFonts w:ascii="Times New Roman" w:hAnsi="Times New Roman" w:cs="Times New Roman"/>
                <w:sz w:val="24"/>
                <w:szCs w:val="24"/>
              </w:rPr>
              <w:t xml:space="preserve">Hazard to the </w:t>
            </w:r>
            <w:proofErr w:type="spellStart"/>
            <w:r w:rsidRPr="00614E58">
              <w:rPr>
                <w:rFonts w:ascii="Times New Roman" w:hAnsi="Times New Roman" w:cs="Times New Roman"/>
                <w:sz w:val="24"/>
                <w:szCs w:val="24"/>
              </w:rPr>
              <w:t>excavation</w:t>
            </w:r>
            <w:proofErr w:type="spellEnd"/>
          </w:p>
        </w:tc>
        <w:tc>
          <w:tcPr>
            <w:tcW w:w="703" w:type="pct"/>
            <w:vAlign w:val="center"/>
          </w:tcPr>
          <w:p w14:paraId="07174C0F"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lack</w:t>
            </w:r>
            <w:proofErr w:type="spellEnd"/>
          </w:p>
        </w:tc>
        <w:tc>
          <w:tcPr>
            <w:tcW w:w="702" w:type="pct"/>
            <w:vAlign w:val="center"/>
          </w:tcPr>
          <w:p w14:paraId="23CD8D5A"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weak</w:t>
            </w:r>
            <w:proofErr w:type="spellEnd"/>
          </w:p>
        </w:tc>
        <w:tc>
          <w:tcPr>
            <w:tcW w:w="702" w:type="pct"/>
            <w:vAlign w:val="center"/>
          </w:tcPr>
          <w:p w14:paraId="1FB48E7D" w14:textId="77777777" w:rsidR="003F0BA8" w:rsidRPr="00614E58" w:rsidRDefault="003F0BA8" w:rsidP="00F525BF">
            <w:pPr>
              <w:ind w:right="1" w:firstLine="0"/>
              <w:jc w:val="center"/>
              <w:rPr>
                <w:rFonts w:ascii="Times New Roman" w:hAnsi="Times New Roman" w:cs="Times New Roman"/>
                <w:sz w:val="24"/>
                <w:szCs w:val="24"/>
              </w:rPr>
            </w:pPr>
            <w:r w:rsidRPr="00614E58">
              <w:rPr>
                <w:rFonts w:ascii="Times New Roman" w:hAnsi="Times New Roman" w:cs="Times New Roman"/>
                <w:sz w:val="24"/>
                <w:szCs w:val="24"/>
              </w:rPr>
              <w:t>medium</w:t>
            </w:r>
          </w:p>
        </w:tc>
        <w:tc>
          <w:tcPr>
            <w:tcW w:w="626" w:type="pct"/>
            <w:vAlign w:val="center"/>
          </w:tcPr>
          <w:p w14:paraId="6CCB0E40"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strong</w:t>
            </w:r>
            <w:proofErr w:type="spellEnd"/>
          </w:p>
        </w:tc>
        <w:tc>
          <w:tcPr>
            <w:tcW w:w="780" w:type="pct"/>
            <w:vAlign w:val="center"/>
          </w:tcPr>
          <w:p w14:paraId="44EE99F9" w14:textId="77777777" w:rsidR="003F0BA8" w:rsidRPr="00614E58" w:rsidRDefault="003F0BA8" w:rsidP="00F525BF">
            <w:pPr>
              <w:ind w:right="1" w:firstLine="0"/>
              <w:jc w:val="center"/>
              <w:rPr>
                <w:rFonts w:ascii="Times New Roman" w:hAnsi="Times New Roman" w:cs="Times New Roman"/>
                <w:sz w:val="24"/>
                <w:szCs w:val="24"/>
              </w:rPr>
            </w:pPr>
            <w:proofErr w:type="spellStart"/>
            <w:r w:rsidRPr="00614E58">
              <w:rPr>
                <w:rFonts w:ascii="Times New Roman" w:hAnsi="Times New Roman" w:cs="Times New Roman"/>
                <w:sz w:val="24"/>
                <w:szCs w:val="24"/>
              </w:rPr>
              <w:t>very</w:t>
            </w:r>
            <w:proofErr w:type="spellEnd"/>
            <w:r w:rsidRPr="00614E58">
              <w:rPr>
                <w:rFonts w:ascii="Times New Roman" w:hAnsi="Times New Roman" w:cs="Times New Roman"/>
                <w:sz w:val="24"/>
                <w:szCs w:val="24"/>
              </w:rPr>
              <w:t xml:space="preserve"> </w:t>
            </w:r>
            <w:proofErr w:type="spellStart"/>
            <w:r w:rsidRPr="00614E58">
              <w:rPr>
                <w:rFonts w:ascii="Times New Roman" w:hAnsi="Times New Roman" w:cs="Times New Roman"/>
                <w:sz w:val="24"/>
                <w:szCs w:val="24"/>
              </w:rPr>
              <w:t>strong</w:t>
            </w:r>
            <w:proofErr w:type="spellEnd"/>
          </w:p>
        </w:tc>
      </w:tr>
    </w:tbl>
    <w:p w14:paraId="4469B3C7" w14:textId="77777777" w:rsidR="00F47C42" w:rsidRPr="00D879A9" w:rsidRDefault="00F47C42" w:rsidP="00F525BF">
      <w:pPr>
        <w:pStyle w:val="Paragraph"/>
        <w:tabs>
          <w:tab w:val="left" w:pos="3544"/>
        </w:tabs>
        <w:spacing w:line="360" w:lineRule="auto"/>
        <w:ind w:right="1" w:firstLine="0"/>
        <w:contextualSpacing/>
        <w:rPr>
          <w:sz w:val="24"/>
          <w:szCs w:val="24"/>
          <w:lang w:val="en-GB"/>
        </w:rPr>
      </w:pPr>
    </w:p>
    <w:p w14:paraId="723ED720" w14:textId="38185223" w:rsidR="006E2F8F" w:rsidRPr="00D879A9" w:rsidRDefault="006E2F8F" w:rsidP="00F525BF">
      <w:pPr>
        <w:pStyle w:val="Paragraph"/>
        <w:spacing w:line="360" w:lineRule="auto"/>
        <w:ind w:right="1" w:firstLine="0"/>
        <w:contextualSpacing/>
        <w:rPr>
          <w:sz w:val="24"/>
          <w:szCs w:val="24"/>
          <w:lang w:val="en-GB"/>
        </w:rPr>
      </w:pPr>
      <w:r w:rsidRPr="00D879A9">
        <w:rPr>
          <w:sz w:val="24"/>
          <w:szCs w:val="24"/>
          <w:lang w:val="en-GB"/>
        </w:rPr>
        <w:t xml:space="preserve">The values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sz w:val="24"/>
          <w:szCs w:val="24"/>
          <w:lang w:val="en-GB"/>
        </w:rPr>
        <w:t xml:space="preserve"> load coefficient in the years 2016–2019 are shown graphically in </w:t>
      </w:r>
      <w:r w:rsidRPr="00D879A9">
        <w:rPr>
          <w:sz w:val="24"/>
          <w:szCs w:val="24"/>
          <w:highlight w:val="yellow"/>
          <w:lang w:val="en-GB"/>
        </w:rPr>
        <w:t>Figure 1</w:t>
      </w:r>
      <w:r w:rsidRPr="00D879A9">
        <w:rPr>
          <w:sz w:val="24"/>
          <w:szCs w:val="24"/>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D879A9" w:rsidRDefault="006E2F8F" w:rsidP="000140BC">
      <w:pPr>
        <w:pStyle w:val="Paragraph"/>
        <w:spacing w:line="360" w:lineRule="auto"/>
        <w:ind w:right="1" w:firstLine="0"/>
        <w:contextualSpacing/>
        <w:rPr>
          <w:sz w:val="24"/>
          <w:szCs w:val="24"/>
          <w:lang w:val="en-GB"/>
        </w:rPr>
      </w:pPr>
    </w:p>
    <w:p w14:paraId="12D1E7A1" w14:textId="77777777" w:rsidR="006E2F8F" w:rsidRPr="00D879A9" w:rsidRDefault="006E2F8F" w:rsidP="000140BC">
      <w:pPr>
        <w:pStyle w:val="Paragraph"/>
        <w:spacing w:line="360" w:lineRule="auto"/>
        <w:ind w:right="1" w:firstLine="0"/>
        <w:contextualSpacing/>
        <w:rPr>
          <w:sz w:val="24"/>
          <w:szCs w:val="24"/>
          <w:lang w:val="en-GB"/>
        </w:rPr>
      </w:pPr>
      <w:r w:rsidRPr="00D879A9">
        <w:rPr>
          <w:noProof/>
          <w:sz w:val="24"/>
          <w:szCs w:val="24"/>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D879A9" w:rsidRDefault="006E2F8F" w:rsidP="000140BC">
      <w:pPr>
        <w:pStyle w:val="Paragraph"/>
        <w:spacing w:line="360" w:lineRule="auto"/>
        <w:ind w:right="1" w:firstLine="0"/>
        <w:contextualSpacing/>
        <w:rPr>
          <w:iCs/>
          <w:sz w:val="24"/>
          <w:szCs w:val="24"/>
          <w:lang w:val="en-GB"/>
        </w:rPr>
      </w:pPr>
      <w:bookmarkStart w:id="8" w:name="_Hlk31567518"/>
      <w:commentRangeStart w:id="9"/>
      <w:r w:rsidRPr="00D879A9">
        <w:rPr>
          <w:bCs/>
          <w:iCs/>
          <w:sz w:val="24"/>
          <w:szCs w:val="24"/>
          <w:lang w:val="en-GB"/>
        </w:rPr>
        <w:t>Fig</w:t>
      </w:r>
      <w:r w:rsidRPr="00D879A9">
        <w:rPr>
          <w:iCs/>
          <w:sz w:val="24"/>
          <w:szCs w:val="24"/>
          <w:lang w:val="en-GB"/>
        </w:rPr>
        <w:t xml:space="preserve">. 1. </w:t>
      </w:r>
      <w:bookmarkEnd w:id="8"/>
      <w:commentRangeEnd w:id="9"/>
      <w:r w:rsidR="0001697E">
        <w:rPr>
          <w:rStyle w:val="Odwoaniedokomentarza"/>
          <w:lang w:val="pl-PL" w:eastAsia="pl-PL"/>
        </w:rPr>
        <w:commentReference w:id="9"/>
      </w:r>
      <w:r w:rsidR="002C3956" w:rsidRPr="00D879A9">
        <w:rPr>
          <w:iCs/>
          <w:sz w:val="24"/>
          <w:szCs w:val="24"/>
          <w:lang w:val="en-GB"/>
        </w:rPr>
        <w:t xml:space="preserve">Load coefficient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in the years 2016–2019 by GIG</w:t>
      </w:r>
    </w:p>
    <w:p w14:paraId="07ADCADA" w14:textId="77777777" w:rsidR="006E2F8F" w:rsidRPr="00D879A9" w:rsidRDefault="006E2F8F" w:rsidP="003E11F3">
      <w:pPr>
        <w:pStyle w:val="Paragraph"/>
        <w:spacing w:line="360" w:lineRule="auto"/>
        <w:ind w:right="1" w:firstLine="0"/>
        <w:contextualSpacing/>
        <w:rPr>
          <w:i/>
          <w:sz w:val="24"/>
          <w:szCs w:val="24"/>
          <w:lang w:val="en-GB"/>
        </w:rPr>
      </w:pPr>
    </w:p>
    <w:p w14:paraId="438A0861"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GIG’s yielding protection method is based on the disturbed rock mass model developed by A. </w:t>
      </w:r>
      <w:proofErr w:type="spellStart"/>
      <w:r w:rsidRPr="00D879A9">
        <w:rPr>
          <w:sz w:val="24"/>
          <w:szCs w:val="24"/>
          <w:lang w:val="en-GB"/>
        </w:rPr>
        <w:t>Biliński</w:t>
      </w:r>
      <w:proofErr w:type="spellEnd"/>
      <w:r w:rsidRPr="00D879A9">
        <w:rPr>
          <w:sz w:val="24"/>
          <w:szCs w:val="24"/>
          <w:lang w:val="en-GB"/>
        </w:rPr>
        <w:t xml:space="preserve"> and the flat model of support with concentrated constants and one degree of freedom. The following dependencies are applied [2, 4, 11–13]</w:t>
      </w:r>
      <w:commentRangeStart w:id="10"/>
      <w:r w:rsidRPr="00D879A9">
        <w:rPr>
          <w:sz w:val="24"/>
          <w:szCs w:val="24"/>
          <w:lang w:val="en-GB"/>
        </w:rPr>
        <w:t>:</w:t>
      </w:r>
      <w:commentRangeEnd w:id="10"/>
      <w:r w:rsidR="00364CFA">
        <w:rPr>
          <w:rStyle w:val="Odwoaniedokomentarza"/>
          <w:lang w:val="pl-PL" w:eastAsia="pl-PL"/>
        </w:rPr>
        <w:commentReference w:id="10"/>
      </w:r>
    </w:p>
    <w:p w14:paraId="21704695" w14:textId="6F19E478" w:rsidR="006E2F8F" w:rsidRPr="00D879A9" w:rsidRDefault="006E2F8F" w:rsidP="000140BC">
      <w:pPr>
        <w:pStyle w:val="Paragraph"/>
        <w:tabs>
          <w:tab w:val="left" w:pos="7088"/>
        </w:tabs>
        <w:spacing w:line="360" w:lineRule="auto"/>
        <w:ind w:right="1" w:firstLine="0"/>
        <w:contextualSpacing/>
        <w:rPr>
          <w:sz w:val="24"/>
          <w:szCs w:val="24"/>
          <w:lang w:val="en-GB"/>
        </w:rPr>
      </w:pPr>
      <m:oMath>
        <m:r>
          <w:rPr>
            <w:rFonts w:ascii="Cambria Math" w:hAnsi="Cambria Math"/>
            <w:sz w:val="24"/>
            <w:szCs w:val="24"/>
            <w:lang w:val="en-GB"/>
          </w:rPr>
          <m:t>f</m:t>
        </m:r>
        <m:d>
          <m:dPr>
            <m:ctrlPr>
              <w:rPr>
                <w:rFonts w:ascii="Cambria Math" w:hAnsi="Cambria Math"/>
                <w:i/>
                <w:sz w:val="24"/>
                <w:szCs w:val="24"/>
                <w:lang w:val="en-GB"/>
              </w:rPr>
            </m:ctrlPr>
          </m:dPr>
          <m:e>
            <m:r>
              <w:rPr>
                <w:rFonts w:ascii="Cambria Math" w:hAnsi="Cambria Math"/>
                <w:sz w:val="24"/>
                <w:szCs w:val="24"/>
                <w:lang w:val="en-GB"/>
              </w:rPr>
              <m:t>t</m:t>
            </m:r>
          </m:e>
        </m:d>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func>
              <m:funcPr>
                <m:ctrlPr>
                  <w:rPr>
                    <w:rFonts w:ascii="Cambria Math" w:hAnsi="Cambria Math"/>
                    <w:i/>
                    <w:sz w:val="24"/>
                    <w:szCs w:val="24"/>
                    <w:lang w:val="en-GB"/>
                  </w:rPr>
                </m:ctrlPr>
              </m:funcPr>
              <m:fName>
                <m:r>
                  <m:rPr>
                    <m:sty m:val="p"/>
                  </m:rPr>
                  <w:rPr>
                    <w:rFonts w:ascii="Cambria Math" w:hAnsi="Cambria Math"/>
                    <w:sz w:val="24"/>
                    <w:szCs w:val="24"/>
                    <w:lang w:val="en-GB"/>
                  </w:rPr>
                  <m:t>cos</m:t>
                </m:r>
              </m:fName>
              <m:e>
                <m:r>
                  <w:rPr>
                    <w:rFonts w:ascii="Cambria Math" w:hAnsi="Cambria Math"/>
                    <w:sz w:val="24"/>
                    <w:szCs w:val="24"/>
                    <w:lang w:val="en-GB"/>
                  </w:rPr>
                  <m:t>(</m:t>
                </m:r>
              </m:e>
            </m:func>
            <m:r>
              <w:rPr>
                <w:rFonts w:ascii="Cambria Math" w:hAnsi="Cambria Math"/>
                <w:sz w:val="24"/>
                <w:szCs w:val="24"/>
                <w:lang w:val="en-GB"/>
              </w:rPr>
              <m:t>90-</m:t>
            </m:r>
            <m:r>
              <m:rPr>
                <m:sty m:val="p"/>
              </m:rPr>
              <w:rPr>
                <w:rFonts w:ascii="Cambria Math" w:hAnsi="Cambria Math"/>
                <w:sz w:val="24"/>
                <w:szCs w:val="24"/>
                <w:lang w:val="en-GB"/>
              </w:rPr>
              <m:t>α</m:t>
            </m:r>
            <m:r>
              <w:rPr>
                <w:rFonts w:ascii="Cambria Math" w:hAnsi="Cambria Math"/>
                <w:sz w:val="24"/>
                <w:szCs w:val="24"/>
                <w:lang w:val="en-GB"/>
              </w:rPr>
              <m:t>)</m:t>
            </m:r>
          </m:den>
        </m:f>
        <m:d>
          <m:dPr>
            <m:ctrlPr>
              <w:rPr>
                <w:rFonts w:ascii="Cambria Math" w:hAnsi="Cambria Math"/>
                <w:i/>
                <w:sz w:val="24"/>
                <w:szCs w:val="24"/>
                <w:lang w:val="en-GB"/>
              </w:rPr>
            </m:ctrlPr>
          </m:dPr>
          <m:e>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w</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d</m:t>
                </m:r>
              </m:sub>
            </m:sSub>
            <m:r>
              <w:rPr>
                <w:rFonts w:ascii="Cambria Math" w:hAnsi="Cambria Math"/>
                <w:sz w:val="24"/>
                <w:szCs w:val="24"/>
                <w:lang w:val="en-GB"/>
              </w:rPr>
              <m:t>(1+</m:t>
            </m:r>
            <m:sSub>
              <m:sSubPr>
                <m:ctrlPr>
                  <w:rPr>
                    <w:rFonts w:ascii="Cambria Math" w:hAnsi="Cambria Math"/>
                    <w:i/>
                    <w:sz w:val="24"/>
                    <w:szCs w:val="24"/>
                    <w:lang w:val="en-GB"/>
                  </w:rPr>
                </m:ctrlPr>
              </m:sSubPr>
              <m:e>
                <m:r>
                  <w:rPr>
                    <w:rFonts w:ascii="Cambria Math" w:hAnsi="Cambria Math"/>
                    <w:sz w:val="24"/>
                    <w:szCs w:val="24"/>
                    <w:lang w:val="en-GB"/>
                  </w:rPr>
                  <m:t>k</m:t>
                </m:r>
              </m:e>
              <m:sub>
                <m:r>
                  <w:rPr>
                    <w:rFonts w:ascii="Cambria Math" w:hAnsi="Cambria Math"/>
                    <w:sz w:val="24"/>
                    <w:szCs w:val="24"/>
                    <w:lang w:val="en-GB"/>
                  </w:rPr>
                  <m:t>d</m:t>
                </m:r>
              </m:sub>
            </m:sSub>
            <m:sSup>
              <m:sSupPr>
                <m:ctrlPr>
                  <w:rPr>
                    <w:rFonts w:ascii="Cambria Math" w:hAnsi="Cambria Math"/>
                    <w:i/>
                    <w:sz w:val="24"/>
                    <w:szCs w:val="24"/>
                    <w:lang w:val="en-GB"/>
                  </w:rPr>
                </m:ctrlPr>
              </m:sSupPr>
              <m:e>
                <m:r>
                  <w:rPr>
                    <w:rFonts w:ascii="Cambria Math" w:hAnsi="Cambria Math"/>
                    <w:sz w:val="24"/>
                    <w:szCs w:val="24"/>
                    <w:lang w:val="en-GB"/>
                  </w:rPr>
                  <m:t>e</m:t>
                </m:r>
              </m:e>
              <m:sup>
                <m:r>
                  <w:rPr>
                    <w:rFonts w:ascii="Cambria Math" w:hAnsi="Cambria Math"/>
                    <w:sz w:val="24"/>
                    <w:szCs w:val="24"/>
                    <w:lang w:val="en-GB"/>
                  </w:rPr>
                  <m:t>-</m:t>
                </m:r>
                <m:r>
                  <m:rPr>
                    <m:sty m:val="p"/>
                  </m:rPr>
                  <w:rPr>
                    <w:rFonts w:ascii="Cambria Math" w:hAnsi="Cambria Math"/>
                    <w:sz w:val="24"/>
                    <w:szCs w:val="24"/>
                    <w:lang w:val="en-GB"/>
                  </w:rPr>
                  <m:t>δ</m:t>
                </m:r>
                <m:r>
                  <w:rPr>
                    <w:rFonts w:ascii="Cambria Math" w:hAnsi="Cambria Math"/>
                    <w:sz w:val="24"/>
                    <w:szCs w:val="24"/>
                    <w:lang w:val="en-GB"/>
                  </w:rPr>
                  <m:t>t</m:t>
                </m:r>
              </m:sup>
            </m:sSup>
            <m:func>
              <m:funcPr>
                <m:ctrlPr>
                  <w:rPr>
                    <w:rFonts w:ascii="Cambria Math" w:hAnsi="Cambria Math"/>
                    <w:i/>
                    <w:sz w:val="24"/>
                    <w:szCs w:val="24"/>
                    <w:lang w:val="en-GB"/>
                  </w:rPr>
                </m:ctrlPr>
              </m:funcPr>
              <m:fName>
                <m:r>
                  <m:rPr>
                    <m:sty m:val="p"/>
                  </m:rPr>
                  <w:rPr>
                    <w:rFonts w:ascii="Cambria Math" w:hAnsi="Cambria Math"/>
                    <w:sz w:val="24"/>
                    <w:szCs w:val="24"/>
                    <w:lang w:val="en-GB"/>
                  </w:rPr>
                  <m:t>sin</m:t>
                </m:r>
              </m:fName>
              <m:e>
                <m:r>
                  <w:rPr>
                    <w:rFonts w:ascii="Cambria Math" w:hAnsi="Cambria Math"/>
                    <w:sz w:val="24"/>
                    <w:szCs w:val="24"/>
                    <w:lang w:val="en-GB"/>
                  </w:rPr>
                  <m:t>(</m:t>
                </m:r>
              </m:e>
            </m:func>
            <m:r>
              <m:rPr>
                <m:sty m:val="p"/>
              </m:rPr>
              <w:rPr>
                <w:rFonts w:ascii="Cambria Math" w:hAnsi="Cambria Math"/>
                <w:sz w:val="24"/>
                <w:szCs w:val="24"/>
                <w:lang w:val="en-GB"/>
              </w:rPr>
              <m:t>ω</m:t>
            </m:r>
            <m:r>
              <w:rPr>
                <w:rFonts w:ascii="Cambria Math" w:hAnsi="Cambria Math"/>
                <w:sz w:val="24"/>
                <w:szCs w:val="24"/>
                <w:lang w:val="en-GB"/>
              </w:rPr>
              <m:t>t-</m:t>
            </m:r>
            <m:r>
              <m:rPr>
                <m:sty m:val="p"/>
              </m:rPr>
              <w:rPr>
                <w:rFonts w:ascii="Cambria Math" w:hAnsi="Cambria Math"/>
                <w:sz w:val="24"/>
                <w:szCs w:val="24"/>
                <w:lang w:val="en-GB"/>
              </w:rPr>
              <m:t>φ</m:t>
            </m:r>
            <m:r>
              <w:rPr>
                <w:rFonts w:ascii="Cambria Math" w:hAnsi="Cambria Math"/>
                <w:sz w:val="24"/>
                <w:szCs w:val="24"/>
                <w:lang w:val="en-GB"/>
              </w:rPr>
              <m:t>))</m:t>
            </m:r>
          </m:e>
        </m:d>
      </m:oMath>
      <w:r w:rsidR="00A43F6A" w:rsidRPr="00D879A9">
        <w:rPr>
          <w:sz w:val="24"/>
          <w:szCs w:val="24"/>
          <w:lang w:val="en-GB"/>
        </w:rPr>
        <w:tab/>
      </w:r>
      <w:r w:rsidRPr="00D879A9">
        <w:rPr>
          <w:sz w:val="24"/>
          <w:szCs w:val="24"/>
          <w:lang w:val="en-GB"/>
        </w:rPr>
        <w:t>(1)</w:t>
      </w:r>
    </w:p>
    <w:p w14:paraId="6B5097B2"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lastRenderedPageBreak/>
        <w:t>where:</w:t>
      </w:r>
    </w:p>
    <w:p w14:paraId="0DD87224"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 xml:space="preserve">f(t), </w:t>
      </w:r>
      <w:proofErr w:type="spellStart"/>
      <w:r w:rsidRPr="00D879A9">
        <w:rPr>
          <w:iCs/>
          <w:sz w:val="24"/>
          <w:szCs w:val="24"/>
          <w:lang w:val="en-GB"/>
        </w:rPr>
        <w:t>F</w:t>
      </w:r>
      <w:r w:rsidRPr="00D879A9">
        <w:rPr>
          <w:iCs/>
          <w:sz w:val="24"/>
          <w:szCs w:val="24"/>
          <w:vertAlign w:val="subscript"/>
          <w:lang w:val="en-GB"/>
        </w:rPr>
        <w:t>w</w:t>
      </w:r>
      <w:proofErr w:type="spellEnd"/>
      <w:r w:rsidRPr="00D879A9">
        <w:rPr>
          <w:iCs/>
          <w:sz w:val="24"/>
          <w:szCs w:val="24"/>
          <w:lang w:val="en-GB"/>
        </w:rPr>
        <w:t xml:space="preserve">, </w:t>
      </w:r>
      <w:proofErr w:type="spellStart"/>
      <w:r w:rsidRPr="00D879A9">
        <w:rPr>
          <w:iCs/>
          <w:sz w:val="24"/>
          <w:szCs w:val="24"/>
          <w:lang w:val="en-GB"/>
        </w:rPr>
        <w:t>F</w:t>
      </w:r>
      <w:r w:rsidRPr="00D879A9">
        <w:rPr>
          <w:iCs/>
          <w:sz w:val="24"/>
          <w:szCs w:val="24"/>
          <w:vertAlign w:val="subscript"/>
          <w:lang w:val="en-GB"/>
        </w:rPr>
        <w:t>d</w:t>
      </w:r>
      <w:proofErr w:type="spellEnd"/>
      <w:r w:rsidRPr="00D879A9">
        <w:rPr>
          <w:sz w:val="24"/>
          <w:szCs w:val="24"/>
          <w:lang w:val="en-GB"/>
        </w:rPr>
        <w:t xml:space="preserve"> – forces, respectively: leg, initial and dynamic load [N],</w:t>
      </w:r>
    </w:p>
    <w:p w14:paraId="439F86E6" w14:textId="69EA3CE3"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δ –</w:t>
      </w:r>
      <w:r w:rsidRPr="00D879A9">
        <w:rPr>
          <w:sz w:val="24"/>
          <w:szCs w:val="24"/>
          <w:lang w:val="en-GB"/>
        </w:rPr>
        <w:t xml:space="preserve"> </w:t>
      </w:r>
      <w:r w:rsidRPr="00D879A9">
        <w:rPr>
          <w:bCs/>
          <w:sz w:val="24"/>
          <w:szCs w:val="24"/>
          <w:lang w:val="en-GB"/>
        </w:rPr>
        <w:t>system damping factor</w:t>
      </w:r>
      <w:r w:rsidRPr="00D879A9">
        <w:rPr>
          <w:sz w:val="24"/>
          <w:szCs w:val="24"/>
          <w:lang w:val="en-GB"/>
        </w:rPr>
        <w:t xml:space="preserve"> [s</w:t>
      </w:r>
      <w:r w:rsidRPr="00D879A9">
        <w:rPr>
          <w:sz w:val="24"/>
          <w:szCs w:val="24"/>
          <w:vertAlign w:val="superscript"/>
          <w:lang w:val="en-GB"/>
        </w:rPr>
        <w:t>−1</w:t>
      </w:r>
      <w:r w:rsidRPr="00D879A9">
        <w:rPr>
          <w:sz w:val="24"/>
          <w:szCs w:val="24"/>
          <w:lang w:val="en-GB"/>
        </w:rPr>
        <w:t>],</w:t>
      </w:r>
    </w:p>
    <w:p w14:paraId="5A070BC1" w14:textId="0AEF4887" w:rsidR="006E2F8F" w:rsidRPr="00D879A9" w:rsidRDefault="006E2F8F" w:rsidP="000140BC">
      <w:pPr>
        <w:pStyle w:val="Paragraph"/>
        <w:spacing w:line="360" w:lineRule="auto"/>
        <w:ind w:right="1" w:firstLine="0"/>
        <w:contextualSpacing/>
        <w:rPr>
          <w:sz w:val="24"/>
          <w:szCs w:val="24"/>
          <w:lang w:val="en-GB"/>
        </w:rPr>
      </w:pPr>
      <w:proofErr w:type="spellStart"/>
      <w:r w:rsidRPr="00D879A9">
        <w:rPr>
          <w:iCs/>
          <w:sz w:val="24"/>
          <w:szCs w:val="24"/>
          <w:lang w:val="en-GB"/>
        </w:rPr>
        <w:t>k</w:t>
      </w:r>
      <w:r w:rsidRPr="00D879A9">
        <w:rPr>
          <w:iCs/>
          <w:sz w:val="24"/>
          <w:szCs w:val="24"/>
          <w:vertAlign w:val="subscript"/>
          <w:lang w:val="en-GB"/>
        </w:rPr>
        <w:t>d</w:t>
      </w:r>
      <w:proofErr w:type="spellEnd"/>
      <w:r w:rsidRPr="00D879A9">
        <w:rPr>
          <w:iCs/>
          <w:sz w:val="24"/>
          <w:szCs w:val="24"/>
          <w:lang w:val="en-GB"/>
        </w:rPr>
        <w:t xml:space="preserve"> </w:t>
      </w:r>
      <w:r w:rsidRPr="00D879A9">
        <w:rPr>
          <w:sz w:val="24"/>
          <w:szCs w:val="24"/>
          <w:lang w:val="en-GB"/>
        </w:rPr>
        <w:t xml:space="preserve">– </w:t>
      </w:r>
      <w:r w:rsidRPr="00D879A9">
        <w:rPr>
          <w:bCs/>
          <w:sz w:val="24"/>
          <w:szCs w:val="24"/>
          <w:lang w:val="en-GB"/>
        </w:rPr>
        <w:t>calculation factor</w:t>
      </w:r>
      <w:r w:rsidR="00553CDB">
        <w:rPr>
          <w:bCs/>
          <w:sz w:val="24"/>
          <w:szCs w:val="24"/>
          <w:lang w:val="en-GB"/>
        </w:rPr>
        <w:t xml:space="preserve"> [–]</w:t>
      </w:r>
      <w:r w:rsidRPr="00D879A9">
        <w:rPr>
          <w:sz w:val="24"/>
          <w:szCs w:val="24"/>
          <w:lang w:val="en-GB"/>
        </w:rPr>
        <w:t>,</w:t>
      </w:r>
    </w:p>
    <w:p w14:paraId="5B5AE206" w14:textId="1A02D5BF"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ω – </w:t>
      </w:r>
      <w:r w:rsidRPr="00D879A9">
        <w:rPr>
          <w:bCs/>
          <w:sz w:val="24"/>
          <w:szCs w:val="24"/>
          <w:lang w:val="en-GB"/>
        </w:rPr>
        <w:t>angular velocity [rad</w:t>
      </w:r>
      <w:r w:rsidR="004430E5" w:rsidRPr="00D879A9">
        <w:rPr>
          <w:bCs/>
          <w:sz w:val="24"/>
          <w:szCs w:val="24"/>
          <w:lang w:val="en-GB"/>
        </w:rPr>
        <w:t>∙</w:t>
      </w:r>
      <w:r w:rsidRPr="00D879A9">
        <w:rPr>
          <w:bCs/>
          <w:sz w:val="24"/>
          <w:szCs w:val="24"/>
          <w:lang w:val="en-GB"/>
        </w:rPr>
        <w:t>s</w:t>
      </w:r>
      <w:r w:rsidRPr="00D879A9">
        <w:rPr>
          <w:bCs/>
          <w:sz w:val="24"/>
          <w:szCs w:val="24"/>
          <w:vertAlign w:val="superscript"/>
          <w:lang w:val="en-GB"/>
        </w:rPr>
        <w:t>−1</w:t>
      </w:r>
      <w:r w:rsidRPr="00D879A9">
        <w:rPr>
          <w:sz w:val="24"/>
          <w:szCs w:val="24"/>
          <w:lang w:val="en-GB"/>
        </w:rPr>
        <w:t>],</w:t>
      </w:r>
    </w:p>
    <w:p w14:paraId="489DE422" w14:textId="178AC9E5"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φ</w:t>
      </w:r>
      <w:r w:rsidRPr="00D879A9">
        <w:rPr>
          <w:i/>
          <w:sz w:val="24"/>
          <w:szCs w:val="24"/>
          <w:lang w:val="en-GB"/>
        </w:rPr>
        <w:t xml:space="preserve"> </w:t>
      </w:r>
      <w:r w:rsidRPr="00D879A9">
        <w:rPr>
          <w:sz w:val="24"/>
          <w:szCs w:val="24"/>
          <w:lang w:val="en-GB"/>
        </w:rPr>
        <w:t xml:space="preserve">– </w:t>
      </w:r>
      <w:r w:rsidRPr="00D879A9">
        <w:rPr>
          <w:bCs/>
          <w:sz w:val="24"/>
          <w:szCs w:val="24"/>
          <w:lang w:val="en-GB"/>
        </w:rPr>
        <w:t>angle of force shift in the leg in relation to the loading force [rad</w:t>
      </w:r>
      <w:r w:rsidRPr="00D879A9">
        <w:rPr>
          <w:sz w:val="24"/>
          <w:szCs w:val="24"/>
          <w:lang w:val="en-GB"/>
        </w:rPr>
        <w:t>]</w:t>
      </w:r>
      <w:r w:rsidR="004430E5" w:rsidRPr="00D879A9">
        <w:rPr>
          <w:sz w:val="24"/>
          <w:szCs w:val="24"/>
          <w:lang w:val="en-GB"/>
        </w:rPr>
        <w:t>,</w:t>
      </w:r>
    </w:p>
    <w:p w14:paraId="6C45D207" w14:textId="19C9959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α – </w:t>
      </w:r>
      <w:r w:rsidRPr="00D879A9">
        <w:rPr>
          <w:bCs/>
          <w:sz w:val="24"/>
          <w:szCs w:val="24"/>
          <w:lang w:val="en-GB"/>
        </w:rPr>
        <w:t xml:space="preserve">angle of inclination of the leg in relation to the floor base </w:t>
      </w:r>
      <w:r w:rsidR="00485B37" w:rsidRPr="00D879A9">
        <w:rPr>
          <w:bCs/>
          <w:sz w:val="24"/>
          <w:szCs w:val="24"/>
          <w:lang w:val="en-GB"/>
        </w:rPr>
        <w:t>[°]</w:t>
      </w:r>
      <w:r w:rsidRPr="00D879A9">
        <w:rPr>
          <w:sz w:val="24"/>
          <w:szCs w:val="24"/>
          <w:lang w:val="en-GB"/>
        </w:rPr>
        <w:t xml:space="preserve">. </w:t>
      </w:r>
    </w:p>
    <w:p w14:paraId="273554AA" w14:textId="021EAAF4" w:rsidR="00485B37"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Here, the maximum force is calculated for each case and refers to the nominal capacity of the leg, for a given working height, the value of the </w:t>
      </w: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w:t>
      </w:r>
      <w:r w:rsidRPr="00D879A9">
        <w:rPr>
          <w:sz w:val="24"/>
          <w:szCs w:val="24"/>
          <w:lang w:val="en-GB"/>
        </w:rPr>
        <w:t xml:space="preserve">indicator and the flow in the overload protection system. In addition, in the case of roofs which are difficult to be caved (which do not cave-in behind the powered supports line), it is proposed to carry out additional calculations using the evaluation of the force of the rock mass-section system according to </w:t>
      </w:r>
      <w:r w:rsidR="00A43F6A" w:rsidRPr="00D879A9">
        <w:rPr>
          <w:sz w:val="24"/>
          <w:szCs w:val="24"/>
          <w:lang w:val="en-GB"/>
        </w:rPr>
        <w:t>equation</w:t>
      </w:r>
      <w:r w:rsidRPr="00D879A9">
        <w:rPr>
          <w:sz w:val="24"/>
          <w:szCs w:val="24"/>
          <w:lang w:val="en-GB"/>
        </w:rPr>
        <w:t xml:space="preserve"> (2) [4, 14], in order to check the flows in the system protecting the leg</w:t>
      </w:r>
      <w:r w:rsidR="00485B37" w:rsidRPr="00D879A9">
        <w:rPr>
          <w:sz w:val="24"/>
          <w:szCs w:val="24"/>
          <w:lang w:val="en-GB"/>
        </w:rPr>
        <w:t>:</w:t>
      </w:r>
    </w:p>
    <w:p w14:paraId="69EECB6F" w14:textId="18BE1E2A" w:rsidR="006E2F8F" w:rsidRPr="00D879A9" w:rsidRDefault="00092A45" w:rsidP="000140BC">
      <w:pPr>
        <w:pStyle w:val="Paragraph"/>
        <w:tabs>
          <w:tab w:val="left" w:pos="6804"/>
        </w:tabs>
        <w:spacing w:line="360" w:lineRule="auto"/>
        <w:ind w:right="1" w:firstLine="0"/>
        <w:contextualSpacing/>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Q</m:t>
            </m:r>
          </m:e>
          <m:sub>
            <m:r>
              <w:rPr>
                <w:rFonts w:ascii="Cambria Math" w:hAnsi="Cambria Math"/>
                <w:sz w:val="24"/>
                <w:szCs w:val="24"/>
                <w:lang w:val="en-GB"/>
              </w:rPr>
              <m:t>u</m:t>
            </m:r>
          </m:sub>
        </m:sSub>
        <m:r>
          <w:rPr>
            <w:rFonts w:ascii="Cambria Math" w:hAnsi="Cambria Math"/>
            <w:sz w:val="24"/>
            <w:szCs w:val="24"/>
            <w:lang w:val="en-GB"/>
          </w:rPr>
          <m:t>≥</m:t>
        </m:r>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F</m:t>
                </m:r>
              </m:e>
              <m:sub>
                <m:r>
                  <w:rPr>
                    <w:rFonts w:ascii="Cambria Math" w:hAnsi="Cambria Math"/>
                    <w:sz w:val="24"/>
                    <w:szCs w:val="24"/>
                    <w:lang w:val="en-GB"/>
                  </w:rPr>
                  <m:t>r</m:t>
                </m:r>
              </m:sub>
            </m:sSub>
            <m:d>
              <m:dPr>
                <m:ctrlPr>
                  <w:rPr>
                    <w:rFonts w:ascii="Cambria Math" w:hAnsi="Cambria Math"/>
                    <w:i/>
                    <w:sz w:val="24"/>
                    <w:szCs w:val="24"/>
                    <w:lang w:val="en-GB"/>
                  </w:rPr>
                </m:ctrlPr>
              </m:dPr>
              <m:e>
                <m:sSup>
                  <m:sSupPr>
                    <m:ctrlPr>
                      <w:rPr>
                        <w:rFonts w:ascii="Cambria Math" w:hAnsi="Cambria Math"/>
                        <w:i/>
                        <w:sz w:val="24"/>
                        <w:szCs w:val="24"/>
                        <w:lang w:val="en-GB"/>
                      </w:rPr>
                    </m:ctrlPr>
                  </m:sSupPr>
                  <m:e>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sup>
                    <m:r>
                      <w:rPr>
                        <w:rFonts w:ascii="Cambria Math" w:hAnsi="Cambria Math"/>
                        <w:sz w:val="24"/>
                        <w:szCs w:val="24"/>
                        <w:lang w:val="en-GB"/>
                      </w:rPr>
                      <m:t>2</m:t>
                    </m:r>
                  </m:sup>
                </m:sSup>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n</m:t>
                    </m:r>
                  </m:e>
                  <m:sub>
                    <m:r>
                      <w:rPr>
                        <w:rFonts w:ascii="Cambria Math" w:hAnsi="Cambria Math"/>
                        <w:sz w:val="24"/>
                        <w:szCs w:val="24"/>
                        <w:lang w:val="en-GB"/>
                      </w:rPr>
                      <m:t>tz</m:t>
                    </m:r>
                  </m:sub>
                </m:sSub>
              </m:e>
            </m:d>
          </m:num>
          <m:den>
            <m:r>
              <w:rPr>
                <w:rFonts w:ascii="Cambria Math" w:hAnsi="Cambria Math"/>
                <w:sz w:val="24"/>
                <w:szCs w:val="24"/>
                <w:lang w:val="en-GB"/>
              </w:rPr>
              <m:t>2</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r</m:t>
                </m:r>
              </m:sub>
            </m:sSub>
            <m:r>
              <m:rPr>
                <m:sty m:val="p"/>
              </m:rPr>
              <w:rPr>
                <w:rFonts w:ascii="Cambria Math" w:hAnsi="Cambria Math"/>
                <w:sz w:val="24"/>
                <w:szCs w:val="24"/>
                <w:lang w:val="en-GB"/>
              </w:rPr>
              <m:t>cos α</m:t>
            </m:r>
          </m:den>
        </m:f>
        <m:r>
          <w:rPr>
            <w:rFonts w:ascii="Cambria Math" w:hAnsi="Cambria Math"/>
            <w:sz w:val="24"/>
            <w:szCs w:val="24"/>
            <w:lang w:val="en-GB"/>
          </w:rPr>
          <m:t>∙6∙</m:t>
        </m:r>
        <m:sSup>
          <m:sSupPr>
            <m:ctrlPr>
              <w:rPr>
                <w:rFonts w:ascii="Cambria Math" w:hAnsi="Cambria Math"/>
                <w:i/>
                <w:sz w:val="24"/>
                <w:szCs w:val="24"/>
                <w:lang w:val="en-GB"/>
              </w:rPr>
            </m:ctrlPr>
          </m:sSupPr>
          <m:e>
            <m:r>
              <w:rPr>
                <w:rFonts w:ascii="Cambria Math" w:hAnsi="Cambria Math"/>
                <w:sz w:val="24"/>
                <w:szCs w:val="24"/>
                <w:lang w:val="en-GB"/>
              </w:rPr>
              <m:t>10</m:t>
            </m:r>
          </m:e>
          <m:sup>
            <m:r>
              <w:rPr>
                <w:rFonts w:ascii="Cambria Math" w:hAnsi="Cambria Math"/>
                <w:sz w:val="24"/>
                <w:szCs w:val="24"/>
                <w:lang w:val="en-GB"/>
              </w:rPr>
              <m:t>4</m:t>
            </m:r>
          </m:sup>
        </m:sSup>
      </m:oMath>
      <w:r w:rsidR="00A43F6A" w:rsidRPr="00D879A9">
        <w:rPr>
          <w:sz w:val="24"/>
          <w:szCs w:val="24"/>
          <w:lang w:val="en-GB"/>
        </w:rPr>
        <w:tab/>
      </w:r>
      <w:r w:rsidR="006E2F8F" w:rsidRPr="00D879A9">
        <w:rPr>
          <w:sz w:val="24"/>
          <w:szCs w:val="24"/>
          <w:lang w:val="en-GB"/>
        </w:rPr>
        <w:t>(2)</w:t>
      </w:r>
    </w:p>
    <w:p w14:paraId="08FF4848" w14:textId="7777777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where:</w:t>
      </w:r>
    </w:p>
    <w:p w14:paraId="4484954C" w14:textId="3A0E4DB3"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Q</w:t>
      </w:r>
      <w:r w:rsidR="00A43F6A" w:rsidRPr="00D879A9">
        <w:rPr>
          <w:sz w:val="24"/>
          <w:szCs w:val="24"/>
          <w:vertAlign w:val="subscript"/>
          <w:lang w:val="en-GB"/>
        </w:rPr>
        <w:t>u</w:t>
      </w:r>
      <w:r w:rsidRPr="00D879A9">
        <w:rPr>
          <w:sz w:val="24"/>
          <w:szCs w:val="24"/>
          <w:lang w:val="en-GB"/>
        </w:rPr>
        <w:t xml:space="preserve"> – flow in the leg protection system [dm</w:t>
      </w:r>
      <w:r w:rsidRPr="00D879A9">
        <w:rPr>
          <w:sz w:val="24"/>
          <w:szCs w:val="24"/>
          <w:vertAlign w:val="superscript"/>
          <w:lang w:val="en-GB"/>
        </w:rPr>
        <w:t>3</w:t>
      </w:r>
      <w:r w:rsidR="00485B37" w:rsidRPr="00D879A9">
        <w:rPr>
          <w:sz w:val="24"/>
          <w:szCs w:val="24"/>
          <w:lang w:val="en-GB"/>
        </w:rPr>
        <w:t>∙</w:t>
      </w:r>
      <w:r w:rsidRPr="00D879A9">
        <w:rPr>
          <w:sz w:val="24"/>
          <w:szCs w:val="24"/>
          <w:lang w:val="en-GB"/>
        </w:rPr>
        <w:t>min</w:t>
      </w:r>
      <w:r w:rsidRPr="00D879A9">
        <w:rPr>
          <w:sz w:val="24"/>
          <w:szCs w:val="24"/>
          <w:vertAlign w:val="superscript"/>
          <w:lang w:val="en-GB"/>
        </w:rPr>
        <w:t>−1</w:t>
      </w:r>
      <w:r w:rsidRPr="00D879A9">
        <w:rPr>
          <w:sz w:val="24"/>
          <w:szCs w:val="24"/>
          <w:lang w:val="en-GB"/>
        </w:rPr>
        <w:t>],</w:t>
      </w:r>
    </w:p>
    <w:p w14:paraId="2D6065B8" w14:textId="77777777" w:rsidR="006E2F8F" w:rsidRPr="00D879A9" w:rsidRDefault="006E2F8F" w:rsidP="000140BC">
      <w:pPr>
        <w:pStyle w:val="Paragraph"/>
        <w:spacing w:line="360" w:lineRule="auto"/>
        <w:ind w:right="1" w:firstLine="0"/>
        <w:contextualSpacing/>
        <w:rPr>
          <w:sz w:val="24"/>
          <w:szCs w:val="24"/>
          <w:lang w:val="en-GB"/>
        </w:rPr>
      </w:pPr>
      <w:r w:rsidRPr="00D879A9">
        <w:rPr>
          <w:iCs/>
          <w:sz w:val="24"/>
          <w:szCs w:val="24"/>
          <w:lang w:val="en-GB"/>
        </w:rPr>
        <w:t>F</w:t>
      </w:r>
      <w:r w:rsidRPr="00D879A9">
        <w:rPr>
          <w:iCs/>
          <w:sz w:val="24"/>
          <w:szCs w:val="24"/>
          <w:vertAlign w:val="subscript"/>
          <w:lang w:val="en-GB"/>
        </w:rPr>
        <w:t>r</w:t>
      </w:r>
      <w:r w:rsidRPr="00D879A9">
        <w:rPr>
          <w:iCs/>
          <w:sz w:val="24"/>
          <w:szCs w:val="24"/>
          <w:lang w:val="en-GB"/>
        </w:rPr>
        <w:t xml:space="preserve"> </w:t>
      </w:r>
      <w:r w:rsidRPr="00D879A9">
        <w:rPr>
          <w:sz w:val="24"/>
          <w:szCs w:val="24"/>
          <w:lang w:val="en-GB"/>
        </w:rPr>
        <w:t>– working bearing capacity of the roof support [N],</w:t>
      </w:r>
    </w:p>
    <w:p w14:paraId="662B06E7" w14:textId="17714B61"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n</w:t>
      </w:r>
      <w:r w:rsidRPr="00D879A9">
        <w:rPr>
          <w:iCs/>
          <w:sz w:val="24"/>
          <w:szCs w:val="24"/>
          <w:vertAlign w:val="subscript"/>
          <w:lang w:val="en-GB"/>
        </w:rPr>
        <w:t>tz</w:t>
      </w:r>
      <w:proofErr w:type="spellEnd"/>
      <w:r w:rsidRPr="00D879A9">
        <w:rPr>
          <w:iCs/>
          <w:sz w:val="24"/>
          <w:szCs w:val="24"/>
          <w:lang w:val="en-GB"/>
        </w:rPr>
        <w:t xml:space="preserve"> – load coefficient</w:t>
      </w:r>
      <w:r w:rsidR="004430E5" w:rsidRPr="00D879A9">
        <w:rPr>
          <w:iCs/>
          <w:sz w:val="24"/>
          <w:szCs w:val="24"/>
          <w:lang w:val="en-GB"/>
        </w:rPr>
        <w:t xml:space="preserve"> [–]</w:t>
      </w:r>
      <w:r w:rsidRPr="00D879A9">
        <w:rPr>
          <w:iCs/>
          <w:sz w:val="24"/>
          <w:szCs w:val="24"/>
          <w:lang w:val="en-GB"/>
        </w:rPr>
        <w:t>,</w:t>
      </w:r>
    </w:p>
    <w:p w14:paraId="1BB4BB90" w14:textId="77777777" w:rsidR="006E2F8F" w:rsidRPr="00D879A9" w:rsidRDefault="006E2F8F" w:rsidP="000140BC">
      <w:pPr>
        <w:pStyle w:val="Paragraph"/>
        <w:spacing w:line="360" w:lineRule="auto"/>
        <w:ind w:right="1" w:firstLine="0"/>
        <w:contextualSpacing/>
        <w:rPr>
          <w:iCs/>
          <w:sz w:val="24"/>
          <w:szCs w:val="24"/>
          <w:lang w:val="en-GB"/>
        </w:rPr>
      </w:pPr>
      <w:proofErr w:type="spellStart"/>
      <w:r w:rsidRPr="00D879A9">
        <w:rPr>
          <w:iCs/>
          <w:sz w:val="24"/>
          <w:szCs w:val="24"/>
          <w:lang w:val="en-GB"/>
        </w:rPr>
        <w:t>P</w:t>
      </w:r>
      <w:r w:rsidRPr="00D879A9">
        <w:rPr>
          <w:iCs/>
          <w:sz w:val="24"/>
          <w:szCs w:val="24"/>
          <w:vertAlign w:val="subscript"/>
          <w:lang w:val="en-GB"/>
        </w:rPr>
        <w:t>r</w:t>
      </w:r>
      <w:proofErr w:type="spellEnd"/>
      <w:r w:rsidRPr="00D879A9">
        <w:rPr>
          <w:iCs/>
          <w:sz w:val="24"/>
          <w:szCs w:val="24"/>
          <w:lang w:val="en-GB"/>
        </w:rPr>
        <w:t xml:space="preserve"> – nominal bearing capacity of the leg [N].</w:t>
      </w:r>
    </w:p>
    <w:p w14:paraId="7973F628" w14:textId="77777777" w:rsidR="006E2F8F" w:rsidRPr="00D879A9" w:rsidRDefault="006E2F8F" w:rsidP="000140BC">
      <w:pPr>
        <w:spacing w:before="0" w:after="0" w:line="360" w:lineRule="auto"/>
        <w:ind w:right="1" w:firstLine="0"/>
        <w:contextualSpacing/>
        <w:rPr>
          <w:sz w:val="24"/>
          <w:szCs w:val="24"/>
          <w:lang w:val="en-GB"/>
        </w:rPr>
      </w:pPr>
    </w:p>
    <w:p w14:paraId="42B720A4" w14:textId="6FFD9D25" w:rsidR="001A091B" w:rsidRPr="00D879A9" w:rsidRDefault="0020554E" w:rsidP="003E11F3">
      <w:pPr>
        <w:spacing w:before="0" w:after="0" w:line="360" w:lineRule="auto"/>
        <w:ind w:right="1" w:firstLine="0"/>
        <w:contextualSpacing/>
        <w:rPr>
          <w:sz w:val="24"/>
          <w:szCs w:val="24"/>
          <w:lang w:val="en-GB"/>
        </w:rPr>
      </w:pPr>
      <w:r w:rsidRPr="00D879A9">
        <w:rPr>
          <w:sz w:val="24"/>
          <w:szCs w:val="24"/>
          <w:lang w:val="en-GB"/>
        </w:rPr>
        <w:t xml:space="preserve">3. </w:t>
      </w:r>
      <w:r w:rsidR="006E2F8F" w:rsidRPr="00D879A9">
        <w:rPr>
          <w:sz w:val="24"/>
          <w:szCs w:val="24"/>
          <w:lang w:val="en-GB"/>
        </w:rPr>
        <w:t>PERFORMANCE AND TECHNICAL PARAMETERS</w:t>
      </w:r>
      <w:r w:rsidR="00553CDB">
        <w:rPr>
          <w:sz w:val="24"/>
          <w:szCs w:val="24"/>
          <w:lang w:val="en-GB"/>
        </w:rPr>
        <w:t xml:space="preserve"> </w:t>
      </w:r>
      <w:r w:rsidR="006E2F8F" w:rsidRPr="00D879A9">
        <w:rPr>
          <w:sz w:val="24"/>
          <w:szCs w:val="24"/>
          <w:lang w:val="en-GB"/>
        </w:rPr>
        <w:t>OF CURRENTLY USED POWERED ROOF SUPPORTS</w:t>
      </w:r>
    </w:p>
    <w:p w14:paraId="3905F24B" w14:textId="6DBA9161" w:rsidR="006E2F8F" w:rsidRPr="00D879A9" w:rsidRDefault="006E2F8F" w:rsidP="000140BC">
      <w:pPr>
        <w:pStyle w:val="Paragraph"/>
        <w:spacing w:line="360" w:lineRule="auto"/>
        <w:ind w:right="1" w:firstLine="0"/>
        <w:contextualSpacing/>
        <w:rPr>
          <w:sz w:val="24"/>
          <w:szCs w:val="24"/>
          <w:lang w:val="en-GB"/>
        </w:rPr>
      </w:pPr>
      <w:bookmarkStart w:id="11" w:name="OLE_LINK13"/>
      <w:r w:rsidRPr="00D879A9">
        <w:rPr>
          <w:sz w:val="24"/>
          <w:szCs w:val="24"/>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D879A9">
        <w:rPr>
          <w:sz w:val="24"/>
          <w:szCs w:val="24"/>
          <w:highlight w:val="yellow"/>
          <w:lang w:val="en-GB"/>
        </w:rPr>
        <w:t>Fig. 2</w:t>
      </w:r>
      <w:r w:rsidRPr="00D879A9">
        <w:rPr>
          <w:sz w:val="24"/>
          <w:szCs w:val="24"/>
          <w:lang w:val="en-GB"/>
        </w:rPr>
        <w:t xml:space="preserve">). </w:t>
      </w:r>
    </w:p>
    <w:p w14:paraId="403BD3F3" w14:textId="77777777" w:rsidR="00485B37" w:rsidRPr="00D879A9" w:rsidRDefault="00485B37" w:rsidP="000140BC">
      <w:pPr>
        <w:pStyle w:val="Paragraph"/>
        <w:spacing w:line="360" w:lineRule="auto"/>
        <w:ind w:right="1" w:firstLine="0"/>
        <w:contextualSpacing/>
        <w:rPr>
          <w:sz w:val="24"/>
          <w:szCs w:val="24"/>
          <w:lang w:val="en-GB"/>
        </w:rPr>
      </w:pPr>
    </w:p>
    <w:p w14:paraId="3EEEDC8D" w14:textId="00FA4F74"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2. Percentage share of various types of legs of the powered roof support used in 2016–2019</w:t>
      </w:r>
    </w:p>
    <w:p w14:paraId="142E1AA2" w14:textId="77777777" w:rsidR="006E2F8F" w:rsidRPr="00D879A9" w:rsidRDefault="006E2F8F" w:rsidP="000140BC">
      <w:pPr>
        <w:spacing w:before="0" w:after="0" w:line="360" w:lineRule="auto"/>
        <w:ind w:right="1" w:firstLine="0"/>
        <w:contextualSpacing/>
        <w:rPr>
          <w:b/>
          <w:iCs/>
          <w:sz w:val="24"/>
          <w:szCs w:val="24"/>
          <w:lang w:val="en-GB"/>
        </w:rPr>
      </w:pPr>
    </w:p>
    <w:p w14:paraId="47C0650F" w14:textId="7950EDE1"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division of double-telescopic legs according to their first-degree diameter in the analysed set is shown in </w:t>
      </w:r>
      <w:r w:rsidRPr="00D879A9">
        <w:rPr>
          <w:sz w:val="24"/>
          <w:szCs w:val="24"/>
          <w:highlight w:val="yellow"/>
          <w:lang w:val="en-GB"/>
        </w:rPr>
        <w:t>Figure 3</w:t>
      </w:r>
      <w:r w:rsidRPr="00D879A9">
        <w:rPr>
          <w:sz w:val="24"/>
          <w:szCs w:val="24"/>
          <w:lang w:val="en-GB"/>
        </w:rPr>
        <w:t>.</w:t>
      </w:r>
    </w:p>
    <w:p w14:paraId="30C2CAA6" w14:textId="77777777" w:rsidR="00485B37" w:rsidRPr="00D879A9" w:rsidRDefault="00485B37" w:rsidP="000140BC">
      <w:pPr>
        <w:pStyle w:val="Paragraph"/>
        <w:spacing w:line="360" w:lineRule="auto"/>
        <w:ind w:right="1" w:firstLine="0"/>
        <w:contextualSpacing/>
        <w:rPr>
          <w:sz w:val="24"/>
          <w:szCs w:val="24"/>
          <w:lang w:val="en-GB"/>
        </w:rPr>
      </w:pPr>
    </w:p>
    <w:p w14:paraId="68BD6806" w14:textId="5834A25B"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3. Percentage share of double-telescopic legs with the first-degree diameter in the analysed set</w:t>
      </w:r>
    </w:p>
    <w:p w14:paraId="3190F07C" w14:textId="77777777" w:rsidR="006E2F8F" w:rsidRPr="00D879A9" w:rsidRDefault="006E2F8F" w:rsidP="000140BC">
      <w:pPr>
        <w:spacing w:before="0" w:after="0" w:line="360" w:lineRule="auto"/>
        <w:ind w:right="1" w:firstLine="0"/>
        <w:contextualSpacing/>
        <w:rPr>
          <w:sz w:val="24"/>
          <w:szCs w:val="24"/>
          <w:lang w:val="en-GB"/>
        </w:rPr>
      </w:pPr>
    </w:p>
    <w:p w14:paraId="4B3676C1" w14:textId="6B70BCCD"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Currently, the most commonly used legs in the mines of USCB are those with first-stage diameters equal to 0.30 and 0.32 m, which is related to deteriorating geological and mining </w:t>
      </w:r>
      <w:r w:rsidRPr="00D879A9">
        <w:rPr>
          <w:sz w:val="24"/>
          <w:szCs w:val="24"/>
          <w:lang w:val="en-GB"/>
        </w:rPr>
        <w:lastRenderedPageBreak/>
        <w:t xml:space="preserve">conditions. A large group are also </w:t>
      </w:r>
      <w:r w:rsidR="00485B37" w:rsidRPr="00D879A9">
        <w:rPr>
          <w:sz w:val="24"/>
          <w:szCs w:val="24"/>
          <w:lang w:val="en-GB"/>
        </w:rPr>
        <w:t>legging</w:t>
      </w:r>
      <w:r w:rsidRPr="00D879A9">
        <w:rPr>
          <w:sz w:val="24"/>
          <w:szCs w:val="24"/>
          <w:lang w:val="en-GB"/>
        </w:rPr>
        <w:t xml:space="preserve"> with a diameter of 0.25 m, which is related to repairs of previously operated roof supports. More than 60% of ongoing mining activity takes place in the conditions of tremor hazard, which is confirmed by the fact that mines increasingly often purchase powered roof supports with legs having diameters of ≥0.30 m, in order to obtain a greater load-bearing capacity for the supports and ensure proper conditions for maintaining the longwall roof. The remaining 8% of the analysed cases, are legs with rarely applied diameters, </w:t>
      </w:r>
      <w:r w:rsidR="00485B37" w:rsidRPr="00D879A9">
        <w:rPr>
          <w:sz w:val="24"/>
          <w:szCs w:val="24"/>
          <w:lang w:val="en-GB"/>
        </w:rPr>
        <w:t>i.e.,</w:t>
      </w:r>
      <w:r w:rsidRPr="00D879A9">
        <w:rPr>
          <w:sz w:val="24"/>
          <w:szCs w:val="24"/>
          <w:lang w:val="en-GB"/>
        </w:rPr>
        <w:t xml:space="preserve"> 0.255 m; 0.265 m; 0.275 m; 0.29 m (usually post-repair legs), as well as new roof supports on the market, which include higher diameters: 0.37 m; 0.38 m; 0.39 m; 0.40 m; 0.42</w:t>
      </w:r>
      <w:r w:rsidR="00485B37" w:rsidRPr="00D879A9">
        <w:rPr>
          <w:sz w:val="24"/>
          <w:szCs w:val="24"/>
          <w:lang w:val="en-GB"/>
        </w:rPr>
        <w:t xml:space="preserve"> </w:t>
      </w:r>
      <w:r w:rsidRPr="00D879A9">
        <w:rPr>
          <w:sz w:val="24"/>
          <w:szCs w:val="24"/>
          <w:lang w:val="en-GB"/>
        </w:rPr>
        <w:t>m.</w:t>
      </w:r>
    </w:p>
    <w:p w14:paraId="7BB89F93" w14:textId="6E5C6F37"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As regards single-telescopic legs with a mechanical extension, most of the legs that are currently applied in USCB conditions are those with diameters of 0.20 and 0.25 m, as shown in </w:t>
      </w:r>
      <w:r w:rsidRPr="00D879A9">
        <w:rPr>
          <w:sz w:val="24"/>
          <w:szCs w:val="24"/>
          <w:highlight w:val="yellow"/>
          <w:lang w:val="en-GB"/>
        </w:rPr>
        <w:t>Figure 4</w:t>
      </w:r>
      <w:r w:rsidRPr="00D879A9">
        <w:rPr>
          <w:sz w:val="24"/>
          <w:szCs w:val="24"/>
          <w:lang w:val="en-GB"/>
        </w:rPr>
        <w:t>.</w:t>
      </w:r>
    </w:p>
    <w:p w14:paraId="6B237263" w14:textId="77777777" w:rsidR="004430E5" w:rsidRPr="00D879A9" w:rsidRDefault="004430E5" w:rsidP="000140BC">
      <w:pPr>
        <w:pStyle w:val="Paragraph"/>
        <w:spacing w:line="360" w:lineRule="auto"/>
        <w:ind w:right="1" w:firstLine="0"/>
        <w:contextualSpacing/>
        <w:rPr>
          <w:sz w:val="24"/>
          <w:szCs w:val="24"/>
          <w:lang w:val="en-GB"/>
        </w:rPr>
      </w:pPr>
    </w:p>
    <w:p w14:paraId="71287D4C" w14:textId="119E336C" w:rsidR="00A31CF9"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D879A9" w:rsidRDefault="006E2F8F" w:rsidP="000140BC">
      <w:pPr>
        <w:spacing w:before="0" w:after="0" w:line="360" w:lineRule="auto"/>
        <w:ind w:right="1" w:firstLine="0"/>
        <w:contextualSpacing/>
        <w:rPr>
          <w:iCs/>
          <w:sz w:val="24"/>
          <w:szCs w:val="24"/>
          <w:lang w:val="en-GB"/>
        </w:rPr>
      </w:pPr>
      <w:r w:rsidRPr="00D879A9">
        <w:rPr>
          <w:bCs/>
          <w:iCs/>
          <w:sz w:val="24"/>
          <w:szCs w:val="24"/>
          <w:lang w:val="en-GB"/>
        </w:rPr>
        <w:t>Fig</w:t>
      </w:r>
      <w:r w:rsidRPr="00D879A9">
        <w:rPr>
          <w:iCs/>
          <w:sz w:val="24"/>
          <w:szCs w:val="24"/>
          <w:lang w:val="en-GB"/>
        </w:rPr>
        <w:t xml:space="preserve">. 4. Percentage share of single-telescopic legs in the analysed set by their diameter </w:t>
      </w:r>
    </w:p>
    <w:p w14:paraId="5DF1D025" w14:textId="77777777" w:rsidR="006E2F8F" w:rsidRPr="00D879A9" w:rsidRDefault="006E2F8F" w:rsidP="003E11F3">
      <w:pPr>
        <w:spacing w:before="0" w:after="0" w:line="360" w:lineRule="auto"/>
        <w:ind w:right="1" w:firstLine="0"/>
        <w:contextualSpacing/>
        <w:rPr>
          <w:sz w:val="24"/>
          <w:szCs w:val="24"/>
          <w:lang w:val="en-GB"/>
        </w:rPr>
      </w:pPr>
    </w:p>
    <w:p w14:paraId="20CB13B4" w14:textId="0E435DC9" w:rsidR="006E2F8F" w:rsidRPr="00D879A9" w:rsidRDefault="006E2F8F" w:rsidP="000140BC">
      <w:pPr>
        <w:pStyle w:val="Paragraph"/>
        <w:spacing w:line="360" w:lineRule="auto"/>
        <w:ind w:right="1" w:firstLine="0"/>
        <w:contextualSpacing/>
        <w:rPr>
          <w:sz w:val="24"/>
          <w:szCs w:val="24"/>
          <w:lang w:val="en-GB"/>
        </w:rPr>
      </w:pPr>
      <w:r w:rsidRPr="00D879A9">
        <w:rPr>
          <w:sz w:val="24"/>
          <w:szCs w:val="24"/>
          <w:lang w:val="en-GB"/>
        </w:rPr>
        <w:t xml:space="preserve">The percentage share of legs in the collective analysis by the value of overload factor in the full (type) test at the time of their placement on the market is shown in </w:t>
      </w:r>
      <w:r w:rsidRPr="00D879A9">
        <w:rPr>
          <w:sz w:val="24"/>
          <w:szCs w:val="24"/>
          <w:highlight w:val="yellow"/>
          <w:lang w:val="en-GB"/>
        </w:rPr>
        <w:t>Figure 5</w:t>
      </w:r>
      <w:r w:rsidRPr="00D879A9">
        <w:rPr>
          <w:sz w:val="24"/>
          <w:szCs w:val="24"/>
          <w:lang w:val="en-GB"/>
        </w:rPr>
        <w:t>.</w:t>
      </w:r>
    </w:p>
    <w:p w14:paraId="4971AB61" w14:textId="77777777" w:rsidR="004430E5" w:rsidRPr="00D879A9" w:rsidRDefault="004430E5" w:rsidP="000140BC">
      <w:pPr>
        <w:pStyle w:val="Paragraph"/>
        <w:spacing w:line="360" w:lineRule="auto"/>
        <w:ind w:right="1" w:firstLine="0"/>
        <w:contextualSpacing/>
        <w:rPr>
          <w:sz w:val="24"/>
          <w:szCs w:val="24"/>
          <w:lang w:val="en-GB"/>
        </w:rPr>
      </w:pPr>
    </w:p>
    <w:p w14:paraId="29BFA853" w14:textId="705A0521" w:rsidR="006E2F8F" w:rsidRPr="00D879A9" w:rsidRDefault="00A31CF9" w:rsidP="000140BC">
      <w:pPr>
        <w:pStyle w:val="Paragraph"/>
        <w:spacing w:line="360" w:lineRule="auto"/>
        <w:ind w:right="1" w:firstLine="0"/>
        <w:contextualSpacing/>
        <w:rPr>
          <w:sz w:val="24"/>
          <w:szCs w:val="24"/>
          <w:lang w:val="en-GB"/>
        </w:rPr>
      </w:pPr>
      <w:r w:rsidRPr="00D879A9">
        <w:rPr>
          <w:noProof/>
          <w:sz w:val="24"/>
          <w:szCs w:val="24"/>
          <w:lang w:val="en-GB"/>
        </w:rPr>
        <w:lastRenderedPageBreak/>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D879A9" w:rsidRDefault="006E2F8F" w:rsidP="000140BC">
      <w:pPr>
        <w:spacing w:before="0" w:after="0" w:line="360" w:lineRule="auto"/>
        <w:ind w:right="1" w:firstLine="0"/>
        <w:contextualSpacing/>
        <w:rPr>
          <w:iCs/>
          <w:sz w:val="24"/>
          <w:szCs w:val="24"/>
          <w:lang w:val="en-GB"/>
        </w:rPr>
      </w:pPr>
      <w:commentRangeStart w:id="12"/>
      <w:r w:rsidRPr="00D879A9">
        <w:rPr>
          <w:bCs/>
          <w:iCs/>
          <w:sz w:val="24"/>
          <w:szCs w:val="24"/>
          <w:lang w:val="en-GB"/>
        </w:rPr>
        <w:t>Fig</w:t>
      </w:r>
      <w:r w:rsidRPr="00D879A9">
        <w:rPr>
          <w:iCs/>
          <w:sz w:val="24"/>
          <w:szCs w:val="24"/>
          <w:lang w:val="en-GB"/>
        </w:rPr>
        <w:t xml:space="preserve">. 5. </w:t>
      </w:r>
      <w:commentRangeEnd w:id="12"/>
      <w:r w:rsidR="00364CFA">
        <w:rPr>
          <w:rStyle w:val="Odwoaniedokomentarza"/>
        </w:rPr>
        <w:commentReference w:id="12"/>
      </w:r>
      <w:r w:rsidRPr="00D879A9">
        <w:rPr>
          <w:iCs/>
          <w:sz w:val="24"/>
          <w:szCs w:val="24"/>
          <w:lang w:val="en-GB"/>
        </w:rPr>
        <w:t>Percentage of legs of powered roof supports by the value of overload factor in the full test</w:t>
      </w:r>
    </w:p>
    <w:p w14:paraId="1ECC164B" w14:textId="77777777" w:rsidR="006E2F8F" w:rsidRPr="00D879A9" w:rsidRDefault="006E2F8F" w:rsidP="003E11F3">
      <w:pPr>
        <w:spacing w:before="0" w:after="0" w:line="360" w:lineRule="auto"/>
        <w:ind w:right="1" w:firstLine="0"/>
        <w:contextualSpacing/>
        <w:rPr>
          <w:sz w:val="24"/>
          <w:szCs w:val="24"/>
          <w:lang w:val="en-GB"/>
        </w:rPr>
      </w:pPr>
    </w:p>
    <w:p w14:paraId="168004AE" w14:textId="69A2AD6B"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Pr="00D879A9">
        <w:rPr>
          <w:i/>
          <w:iCs/>
          <w:sz w:val="24"/>
          <w:szCs w:val="24"/>
          <w:lang w:val="en-GB"/>
        </w:rPr>
        <w:t>g</w:t>
      </w:r>
      <w:r w:rsidRPr="00D879A9">
        <w:rPr>
          <w:sz w:val="24"/>
          <w:szCs w:val="24"/>
          <w:lang w:val="en-GB"/>
        </w:rPr>
        <w:t xml:space="preserve"> ≥ 0.8).</w:t>
      </w:r>
    </w:p>
    <w:p w14:paraId="7BA75290" w14:textId="6F8FBA78" w:rsidR="0020554E" w:rsidRPr="00D879A9" w:rsidRDefault="006E2F8F" w:rsidP="003E11F3">
      <w:pPr>
        <w:spacing w:before="0" w:after="0" w:line="360" w:lineRule="auto"/>
        <w:ind w:right="1" w:firstLine="0"/>
        <w:contextualSpacing/>
        <w:rPr>
          <w:sz w:val="24"/>
          <w:szCs w:val="24"/>
          <w:lang w:val="en-GB"/>
        </w:rPr>
      </w:pPr>
      <w:r w:rsidRPr="00D879A9">
        <w:rPr>
          <w:sz w:val="24"/>
          <w:szCs w:val="24"/>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protected against overload by using </w:t>
      </w:r>
      <w:r w:rsidR="004430E5" w:rsidRPr="00D879A9">
        <w:rPr>
          <w:sz w:val="24"/>
          <w:szCs w:val="24"/>
          <w:lang w:val="en-GB"/>
        </w:rPr>
        <w:t>high-capacity</w:t>
      </w:r>
      <w:r w:rsidRPr="00D879A9">
        <w:rPr>
          <w:sz w:val="24"/>
          <w:szCs w:val="24"/>
          <w:lang w:val="en-GB"/>
        </w:rPr>
        <w:t xml:space="preserve"> valves, the values of which are usually specified in studies on the yielding capacity of supports operating in the conditions of mining tremor hazard.</w:t>
      </w:r>
    </w:p>
    <w:p w14:paraId="6CFAC189" w14:textId="77777777" w:rsidR="006E2F8F" w:rsidRPr="00D879A9" w:rsidRDefault="006E2F8F" w:rsidP="003E11F3">
      <w:pPr>
        <w:spacing w:before="0" w:after="0" w:line="360" w:lineRule="auto"/>
        <w:ind w:right="1" w:firstLine="0"/>
        <w:contextualSpacing/>
        <w:rPr>
          <w:sz w:val="24"/>
          <w:szCs w:val="24"/>
          <w:lang w:val="en-GB"/>
        </w:rPr>
      </w:pPr>
    </w:p>
    <w:bookmarkEnd w:id="11"/>
    <w:p w14:paraId="62D1D717" w14:textId="77777777" w:rsidR="001A091B" w:rsidRPr="00D879A9" w:rsidRDefault="00E51DB8" w:rsidP="000140BC">
      <w:pPr>
        <w:spacing w:before="0" w:after="0" w:line="360" w:lineRule="auto"/>
        <w:ind w:right="1" w:firstLine="0"/>
        <w:contextualSpacing/>
        <w:rPr>
          <w:sz w:val="24"/>
          <w:szCs w:val="24"/>
          <w:lang w:val="en-GB"/>
        </w:rPr>
      </w:pPr>
      <w:r w:rsidRPr="00D879A9">
        <w:rPr>
          <w:sz w:val="24"/>
          <w:szCs w:val="24"/>
          <w:lang w:val="en-GB"/>
        </w:rPr>
        <w:t>5. CONCLUSIONS</w:t>
      </w:r>
    </w:p>
    <w:p w14:paraId="2EA89925" w14:textId="77777777"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w:t>
      </w:r>
      <w:r w:rsidRPr="00D879A9">
        <w:rPr>
          <w:sz w:val="24"/>
          <w:szCs w:val="24"/>
          <w:lang w:val="en-GB"/>
        </w:rPr>
        <w:lastRenderedPageBreak/>
        <w:t xml:space="preserve">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6EA3679E" w14:textId="79A7A6D5"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The new powered roof supports are equipped with legs having diameters of minimum 0.30 m. The smallest diameters are most frequently applied in the legs of older supports manufactured before Poland’s accession to the European Union.</w:t>
      </w:r>
      <w:r w:rsidR="003E11F3">
        <w:rPr>
          <w:sz w:val="24"/>
          <w:szCs w:val="24"/>
          <w:lang w:val="en-GB"/>
        </w:rPr>
        <w:t xml:space="preserve"> </w:t>
      </w:r>
      <w:r w:rsidRPr="00D879A9">
        <w:rPr>
          <w:sz w:val="24"/>
          <w:szCs w:val="24"/>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69F65AE2" w:rsidR="006E2F8F" w:rsidRPr="00D879A9" w:rsidRDefault="006E2F8F" w:rsidP="000140BC">
      <w:pPr>
        <w:spacing w:before="0" w:after="0" w:line="360" w:lineRule="auto"/>
        <w:ind w:right="1" w:firstLine="0"/>
        <w:contextualSpacing/>
        <w:rPr>
          <w:sz w:val="24"/>
          <w:szCs w:val="24"/>
          <w:lang w:val="en-GB"/>
        </w:rPr>
      </w:pPr>
      <w:r w:rsidRPr="00D879A9">
        <w:rPr>
          <w:sz w:val="24"/>
          <w:szCs w:val="24"/>
          <w:lang w:val="en-GB"/>
        </w:rPr>
        <w:t xml:space="preserve">The Annual Report on the State of Basic Natural and Technical Hazards in Hard Coal Mining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exploited seams. The degree of tremor hazard is assessed as medium, but in a few </w:t>
      </w:r>
      <w:r w:rsidR="00A31CF9" w:rsidRPr="00D879A9">
        <w:rPr>
          <w:sz w:val="24"/>
          <w:szCs w:val="24"/>
          <w:lang w:val="en-GB"/>
        </w:rPr>
        <w:t>cases,</w:t>
      </w:r>
      <w:r w:rsidRPr="00D879A9">
        <w:rPr>
          <w:sz w:val="24"/>
          <w:szCs w:val="24"/>
          <w:lang w:val="en-GB"/>
        </w:rPr>
        <w:t xml:space="preserve"> it is much higher. The yielding is assessed by the Central Mining Institute according to its own method, on the basis of documents provided by the ordering party.</w:t>
      </w:r>
    </w:p>
    <w:p w14:paraId="7F5A5DC6" w14:textId="77777777" w:rsidR="00A31CF9" w:rsidRPr="00D879A9" w:rsidRDefault="00A31CF9" w:rsidP="000140BC">
      <w:pPr>
        <w:spacing w:before="0" w:after="0" w:line="360" w:lineRule="auto"/>
        <w:ind w:right="1" w:firstLine="0"/>
        <w:contextualSpacing/>
        <w:rPr>
          <w:sz w:val="24"/>
          <w:szCs w:val="24"/>
          <w:lang w:val="en-GB"/>
        </w:rPr>
      </w:pPr>
    </w:p>
    <w:p w14:paraId="28400283" w14:textId="77777777" w:rsidR="001A091B" w:rsidRPr="00D879A9" w:rsidRDefault="00E51DB8" w:rsidP="000140BC">
      <w:pPr>
        <w:spacing w:before="0" w:after="0" w:line="360" w:lineRule="auto"/>
        <w:ind w:right="1" w:firstLine="0"/>
        <w:contextualSpacing/>
        <w:rPr>
          <w:sz w:val="24"/>
          <w:szCs w:val="24"/>
          <w:lang w:val="en-GB"/>
        </w:rPr>
      </w:pPr>
      <w:r w:rsidRPr="00D879A9">
        <w:rPr>
          <w:sz w:val="24"/>
          <w:szCs w:val="24"/>
          <w:lang w:val="en-GB"/>
        </w:rPr>
        <w:t>REFERENCES</w:t>
      </w:r>
    </w:p>
    <w:bookmarkEnd w:id="6"/>
    <w:p w14:paraId="0F546AA2" w14:textId="77777777" w:rsidR="00A31CF9" w:rsidRPr="00D879A9" w:rsidRDefault="00A31CF9" w:rsidP="000140BC">
      <w:pPr>
        <w:pStyle w:val="Akapitzlist"/>
        <w:numPr>
          <w:ilvl w:val="0"/>
          <w:numId w:val="22"/>
        </w:numPr>
        <w:spacing w:before="0" w:after="0" w:line="360" w:lineRule="auto"/>
        <w:ind w:left="0" w:right="1" w:firstLine="0"/>
        <w:rPr>
          <w:sz w:val="24"/>
          <w:szCs w:val="24"/>
        </w:rPr>
      </w:pPr>
      <w:r w:rsidRPr="00D879A9">
        <w:rPr>
          <w:i/>
          <w:sz w:val="24"/>
          <w:szCs w:val="24"/>
        </w:rPr>
        <w:t>Rozporządzenie Ministra Energii z dnia 23 listopada 2016 r.</w:t>
      </w:r>
      <w:r w:rsidRPr="00D879A9">
        <w:rPr>
          <w:sz w:val="24"/>
          <w:szCs w:val="24"/>
        </w:rPr>
        <w:t>, Dz.U. nr 2017, poz. 1118, §523 ust. 1, pkt 1.</w:t>
      </w:r>
    </w:p>
    <w:p w14:paraId="348B6F4A" w14:textId="48FEDC0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Rajwa S., </w:t>
      </w:r>
      <w:proofErr w:type="spellStart"/>
      <w:r w:rsidRPr="00D879A9">
        <w:rPr>
          <w:sz w:val="24"/>
          <w:szCs w:val="24"/>
        </w:rPr>
        <w:t>Prusek</w:t>
      </w:r>
      <w:proofErr w:type="spellEnd"/>
      <w:r w:rsidRPr="00D879A9">
        <w:rPr>
          <w:sz w:val="24"/>
          <w:szCs w:val="24"/>
        </w:rPr>
        <w:t xml:space="preserve"> S., Stoiński K.: </w:t>
      </w:r>
      <w:r w:rsidRPr="00D879A9">
        <w:rPr>
          <w:i/>
          <w:sz w:val="24"/>
          <w:szCs w:val="24"/>
        </w:rPr>
        <w:t xml:space="preserve">Opis metody </w:t>
      </w:r>
      <w:proofErr w:type="spellStart"/>
      <w:r w:rsidRPr="00D879A9">
        <w:rPr>
          <w:i/>
          <w:sz w:val="24"/>
          <w:szCs w:val="24"/>
        </w:rPr>
        <w:t>upodatnienia</w:t>
      </w:r>
      <w:proofErr w:type="spellEnd"/>
      <w:r w:rsidRPr="00D879A9">
        <w:rPr>
          <w:i/>
          <w:sz w:val="24"/>
          <w:szCs w:val="24"/>
        </w:rPr>
        <w:t xml:space="preserve"> zmechanizowanej obudowy ścianowej</w:t>
      </w:r>
      <w:r w:rsidRPr="00D879A9">
        <w:rPr>
          <w:sz w:val="24"/>
          <w:szCs w:val="24"/>
        </w:rPr>
        <w:t xml:space="preserve">, </w:t>
      </w:r>
      <w:r w:rsidR="00F47C42" w:rsidRPr="00D879A9">
        <w:rPr>
          <w:sz w:val="24"/>
          <w:szCs w:val="24"/>
        </w:rPr>
        <w:t>“</w:t>
      </w:r>
      <w:r w:rsidRPr="00D879A9">
        <w:rPr>
          <w:sz w:val="24"/>
          <w:szCs w:val="24"/>
        </w:rPr>
        <w:t>Bezpieczeństwo Pracy i Ochrona Środowiska w Górnictwie” 2016, 12: 3–8.</w:t>
      </w:r>
    </w:p>
    <w:p w14:paraId="64394AB0" w14:textId="152E6FAE" w:rsidR="00A31CF9" w:rsidRPr="00A70038"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Zonn</w:t>
      </w:r>
      <w:proofErr w:type="spellEnd"/>
      <w:r w:rsidRPr="00D879A9">
        <w:rPr>
          <w:sz w:val="24"/>
          <w:szCs w:val="24"/>
        </w:rPr>
        <w:t xml:space="preserve"> W. </w:t>
      </w:r>
      <w:r w:rsidR="00F47C42" w:rsidRPr="00D879A9">
        <w:rPr>
          <w:sz w:val="24"/>
          <w:szCs w:val="24"/>
        </w:rPr>
        <w:t>(</w:t>
      </w:r>
      <w:r w:rsidRPr="00D879A9">
        <w:rPr>
          <w:sz w:val="24"/>
          <w:szCs w:val="24"/>
        </w:rPr>
        <w:t>red.</w:t>
      </w:r>
      <w:r w:rsidR="00F47C42" w:rsidRPr="00D879A9">
        <w:rPr>
          <w:sz w:val="24"/>
          <w:szCs w:val="24"/>
        </w:rPr>
        <w:t>)</w:t>
      </w:r>
      <w:r w:rsidRPr="00D879A9">
        <w:rPr>
          <w:sz w:val="24"/>
          <w:szCs w:val="24"/>
        </w:rPr>
        <w:t xml:space="preserve">: </w:t>
      </w:r>
      <w:r w:rsidRPr="00D879A9">
        <w:rPr>
          <w:i/>
          <w:sz w:val="24"/>
          <w:szCs w:val="24"/>
        </w:rPr>
        <w:t>Kopernik, astronomia, astronautyka: przewodnik encyklopedyczny</w:t>
      </w:r>
      <w:r w:rsidRPr="00D879A9">
        <w:rPr>
          <w:sz w:val="24"/>
          <w:szCs w:val="24"/>
        </w:rPr>
        <w:t xml:space="preserve">, </w:t>
      </w:r>
      <w:r w:rsidR="00F47C42" w:rsidRPr="00A70038">
        <w:rPr>
          <w:sz w:val="24"/>
          <w:szCs w:val="24"/>
        </w:rPr>
        <w:t>Państwowe Wydawnictwo Naukowe</w:t>
      </w:r>
      <w:r w:rsidRPr="00A70038">
        <w:rPr>
          <w:sz w:val="24"/>
          <w:szCs w:val="24"/>
        </w:rPr>
        <w:t>, Warszawa 1973.</w:t>
      </w:r>
    </w:p>
    <w:p w14:paraId="04F335DB"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(red.): </w:t>
      </w:r>
      <w:r w:rsidRPr="00D879A9">
        <w:rPr>
          <w:i/>
          <w:sz w:val="24"/>
          <w:szCs w:val="24"/>
        </w:rPr>
        <w:t>Zmechanizowane obudowy ścianowe dla warunków zagrożenia wstrząsami górotworu</w:t>
      </w:r>
      <w:r w:rsidRPr="00D879A9">
        <w:rPr>
          <w:sz w:val="24"/>
          <w:szCs w:val="24"/>
        </w:rPr>
        <w:t>, Wydawnictwo GIG, Katowice 2018.</w:t>
      </w:r>
    </w:p>
    <w:p w14:paraId="0165C5F7" w14:textId="51E12FB3" w:rsidR="00A31CF9" w:rsidRPr="00A70038" w:rsidRDefault="00A31CF9" w:rsidP="000140BC">
      <w:pPr>
        <w:numPr>
          <w:ilvl w:val="0"/>
          <w:numId w:val="22"/>
        </w:numPr>
        <w:spacing w:before="0" w:after="0" w:line="360" w:lineRule="auto"/>
        <w:ind w:left="0" w:right="1" w:firstLine="0"/>
        <w:contextualSpacing/>
        <w:rPr>
          <w:sz w:val="24"/>
          <w:szCs w:val="24"/>
          <w:lang w:val="en-GB"/>
        </w:rPr>
      </w:pPr>
      <w:r w:rsidRPr="00A70038">
        <w:rPr>
          <w:sz w:val="24"/>
          <w:szCs w:val="24"/>
          <w:lang w:val="en-GB"/>
        </w:rPr>
        <w:t xml:space="preserve">Rajwa S. et al.: </w:t>
      </w:r>
      <w:r w:rsidR="00F47C42" w:rsidRPr="00A70038">
        <w:rPr>
          <w:sz w:val="24"/>
          <w:szCs w:val="24"/>
          <w:lang w:val="en-GB"/>
        </w:rPr>
        <w:t xml:space="preserve">Statutory work </w:t>
      </w:r>
      <w:r w:rsidRPr="00A70038">
        <w:rPr>
          <w:sz w:val="24"/>
          <w:szCs w:val="24"/>
          <w:lang w:val="en-GB"/>
        </w:rPr>
        <w:t>GIG No. 12090577-152, 2007, GIG Katowice [</w:t>
      </w:r>
      <w:r w:rsidR="00F47C42" w:rsidRPr="00A70038">
        <w:rPr>
          <w:sz w:val="24"/>
          <w:szCs w:val="24"/>
          <w:lang w:val="en-GB"/>
        </w:rPr>
        <w:t>unpublished</w:t>
      </w:r>
      <w:r w:rsidRPr="00A70038">
        <w:rPr>
          <w:sz w:val="24"/>
          <w:szCs w:val="24"/>
          <w:lang w:val="en-GB"/>
        </w:rPr>
        <w:t>].</w:t>
      </w:r>
    </w:p>
    <w:p w14:paraId="38683912" w14:textId="1C2DB9D8"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lastRenderedPageBreak/>
        <w:t xml:space="preserve">Prusek S., Rajwa S., Wrana A., </w:t>
      </w:r>
      <w:proofErr w:type="spellStart"/>
      <w:r w:rsidRPr="00D879A9">
        <w:rPr>
          <w:sz w:val="24"/>
          <w:szCs w:val="24"/>
          <w:lang w:val="en-GB"/>
        </w:rPr>
        <w:t>Krzemień</w:t>
      </w:r>
      <w:proofErr w:type="spellEnd"/>
      <w:r w:rsidRPr="00D879A9">
        <w:rPr>
          <w:sz w:val="24"/>
          <w:szCs w:val="24"/>
          <w:lang w:val="en-GB"/>
        </w:rPr>
        <w:t xml:space="preserve"> A.: </w:t>
      </w:r>
      <w:r w:rsidRPr="00D879A9">
        <w:rPr>
          <w:i/>
          <w:sz w:val="24"/>
          <w:szCs w:val="24"/>
          <w:lang w:val="en-GB"/>
        </w:rPr>
        <w:t>Assessment of roof fall risk in longwall coal mines</w:t>
      </w:r>
      <w:r w:rsidRPr="00D879A9">
        <w:rPr>
          <w:sz w:val="24"/>
          <w:szCs w:val="24"/>
          <w:lang w:val="en-GB"/>
        </w:rPr>
        <w:t>, “International Journal of Mining, Reclamation and Environment” 2016</w:t>
      </w:r>
      <w:r w:rsidR="00A43F6A" w:rsidRPr="00D879A9">
        <w:rPr>
          <w:sz w:val="24"/>
          <w:szCs w:val="24"/>
          <w:lang w:val="en-GB"/>
        </w:rPr>
        <w:t>, 31(8)</w:t>
      </w:r>
      <w:r w:rsidRPr="00D879A9">
        <w:rPr>
          <w:sz w:val="24"/>
          <w:szCs w:val="24"/>
          <w:lang w:val="en-GB"/>
        </w:rPr>
        <w:t xml:space="preserve">: </w:t>
      </w:r>
      <w:r w:rsidR="00A43F6A" w:rsidRPr="00D879A9">
        <w:rPr>
          <w:sz w:val="24"/>
          <w:szCs w:val="24"/>
          <w:lang w:val="en-GB"/>
        </w:rPr>
        <w:t>558–574</w:t>
      </w:r>
      <w:r w:rsidRPr="00D879A9">
        <w:rPr>
          <w:sz w:val="24"/>
          <w:szCs w:val="24"/>
          <w:lang w:val="en-GB"/>
        </w:rPr>
        <w:t>.</w:t>
      </w:r>
      <w:r w:rsidR="00A43F6A" w:rsidRPr="00A70038">
        <w:rPr>
          <w:sz w:val="24"/>
          <w:szCs w:val="24"/>
          <w:lang w:val="en-GB"/>
        </w:rPr>
        <w:t xml:space="preserve"> </w:t>
      </w:r>
      <w:r w:rsidR="00A43F6A" w:rsidRPr="00D879A9">
        <w:rPr>
          <w:sz w:val="24"/>
          <w:szCs w:val="24"/>
          <w:lang w:val="en-GB"/>
        </w:rPr>
        <w:t>https://doi.org/10.1080/17480930.2016.1200897.</w:t>
      </w:r>
    </w:p>
    <w:p w14:paraId="1162450E"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Rajwa S., </w:t>
      </w:r>
      <w:proofErr w:type="spellStart"/>
      <w:r w:rsidRPr="00D879A9">
        <w:rPr>
          <w:sz w:val="24"/>
          <w:szCs w:val="24"/>
          <w:lang w:val="en-GB"/>
        </w:rPr>
        <w:t>Walentek</w:t>
      </w:r>
      <w:proofErr w:type="spellEnd"/>
      <w:r w:rsidRPr="00D879A9">
        <w:rPr>
          <w:sz w:val="24"/>
          <w:szCs w:val="24"/>
          <w:lang w:val="en-GB"/>
        </w:rPr>
        <w:t xml:space="preserve"> A., Masny W.: </w:t>
      </w:r>
      <w:r w:rsidRPr="00D879A9">
        <w:rPr>
          <w:i/>
          <w:sz w:val="24"/>
          <w:szCs w:val="24"/>
          <w:lang w:val="en-GB"/>
        </w:rPr>
        <w:t>Powered support selection for longwall workings in dynamic load conditions</w:t>
      </w:r>
      <w:r w:rsidRPr="00D879A9">
        <w:rPr>
          <w:sz w:val="24"/>
          <w:szCs w:val="24"/>
          <w:lang w:val="en-GB"/>
        </w:rPr>
        <w:t>, “3rd International Symposium on Mine Safety Science and Engineering, Montreal” 2016: 13–19.</w:t>
      </w:r>
    </w:p>
    <w:p w14:paraId="01FFDD0B" w14:textId="05CF0AEA"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Prusek S., </w:t>
      </w:r>
      <w:proofErr w:type="spellStart"/>
      <w:r w:rsidRPr="00D879A9">
        <w:rPr>
          <w:sz w:val="24"/>
          <w:szCs w:val="24"/>
          <w:lang w:val="en-GB"/>
        </w:rPr>
        <w:t>Płonka</w:t>
      </w:r>
      <w:proofErr w:type="spellEnd"/>
      <w:r w:rsidRPr="00D879A9">
        <w:rPr>
          <w:sz w:val="24"/>
          <w:szCs w:val="24"/>
          <w:lang w:val="en-GB"/>
        </w:rPr>
        <w:t xml:space="preserve"> M., </w:t>
      </w:r>
      <w:proofErr w:type="spellStart"/>
      <w:r w:rsidRPr="00D879A9">
        <w:rPr>
          <w:sz w:val="24"/>
          <w:szCs w:val="24"/>
          <w:lang w:val="en-GB"/>
        </w:rPr>
        <w:t>Walentek</w:t>
      </w:r>
      <w:proofErr w:type="spellEnd"/>
      <w:r w:rsidRPr="00D879A9">
        <w:rPr>
          <w:sz w:val="24"/>
          <w:szCs w:val="24"/>
          <w:lang w:val="en-GB"/>
        </w:rPr>
        <w:t xml:space="preserve"> A.: </w:t>
      </w:r>
      <w:r w:rsidRPr="00D879A9">
        <w:rPr>
          <w:i/>
          <w:sz w:val="24"/>
          <w:szCs w:val="24"/>
          <w:lang w:val="en-GB"/>
        </w:rPr>
        <w:t>Applying the ground reaction curve concept to the assessment of shield support performance in longwall faces</w:t>
      </w:r>
      <w:r w:rsidRPr="00D879A9">
        <w:rPr>
          <w:sz w:val="24"/>
          <w:szCs w:val="24"/>
          <w:lang w:val="en-GB"/>
        </w:rPr>
        <w:t xml:space="preserve">, </w:t>
      </w:r>
      <w:r w:rsidR="00F47C42" w:rsidRPr="00D879A9">
        <w:rPr>
          <w:sz w:val="24"/>
          <w:szCs w:val="24"/>
          <w:lang w:val="en-GB"/>
        </w:rPr>
        <w:t>“</w:t>
      </w:r>
      <w:r w:rsidRPr="00D879A9">
        <w:rPr>
          <w:sz w:val="24"/>
          <w:szCs w:val="24"/>
          <w:lang w:val="en-GB"/>
        </w:rPr>
        <w:t>Arabian Journal of Geosciences” 2016, 9</w:t>
      </w:r>
      <w:r w:rsidR="00A43F6A" w:rsidRPr="00D879A9">
        <w:rPr>
          <w:sz w:val="24"/>
          <w:szCs w:val="24"/>
          <w:lang w:val="en-GB"/>
        </w:rPr>
        <w:t>, 167</w:t>
      </w:r>
      <w:r w:rsidRPr="00D879A9">
        <w:rPr>
          <w:sz w:val="24"/>
          <w:szCs w:val="24"/>
          <w:lang w:val="en-GB"/>
        </w:rPr>
        <w:t>.</w:t>
      </w:r>
      <w:r w:rsidR="00A43F6A" w:rsidRPr="00A70038">
        <w:rPr>
          <w:sz w:val="24"/>
          <w:szCs w:val="24"/>
          <w:lang w:val="en-GB"/>
        </w:rPr>
        <w:t xml:space="preserve"> https://doi.org/10.1007/s12517-015-2171-2.</w:t>
      </w:r>
    </w:p>
    <w:p w14:paraId="4FCF8FE4" w14:textId="77777777"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Masny W., Wrana A.: </w:t>
      </w:r>
      <w:r w:rsidRPr="00D879A9">
        <w:rPr>
          <w:i/>
          <w:sz w:val="24"/>
          <w:szCs w:val="24"/>
          <w:lang w:val="en-GB"/>
        </w:rPr>
        <w:t xml:space="preserve">A comprehensive method for the selection of powered roof support in conditions of the </w:t>
      </w:r>
      <w:proofErr w:type="spellStart"/>
      <w:r w:rsidRPr="00D879A9">
        <w:rPr>
          <w:i/>
          <w:sz w:val="24"/>
          <w:szCs w:val="24"/>
          <w:lang w:val="en-GB"/>
        </w:rPr>
        <w:t>rockburst</w:t>
      </w:r>
      <w:proofErr w:type="spellEnd"/>
      <w:r w:rsidRPr="00D879A9">
        <w:rPr>
          <w:i/>
          <w:sz w:val="24"/>
          <w:szCs w:val="24"/>
          <w:lang w:val="en-GB"/>
        </w:rPr>
        <w:t xml:space="preserve"> hazard</w:t>
      </w:r>
      <w:r w:rsidRPr="00D879A9">
        <w:rPr>
          <w:sz w:val="24"/>
          <w:szCs w:val="24"/>
          <w:lang w:val="en-GB"/>
        </w:rPr>
        <w:t>, “</w:t>
      </w:r>
      <w:proofErr w:type="spellStart"/>
      <w:r w:rsidRPr="00D879A9">
        <w:rPr>
          <w:sz w:val="24"/>
          <w:szCs w:val="24"/>
          <w:lang w:val="en-GB"/>
        </w:rPr>
        <w:t>Wiadomości</w:t>
      </w:r>
      <w:proofErr w:type="spellEnd"/>
      <w:r w:rsidRPr="00D879A9">
        <w:rPr>
          <w:sz w:val="24"/>
          <w:szCs w:val="24"/>
          <w:lang w:val="en-GB"/>
        </w:rPr>
        <w:t xml:space="preserve"> </w:t>
      </w:r>
      <w:proofErr w:type="spellStart"/>
      <w:r w:rsidRPr="00D879A9">
        <w:rPr>
          <w:sz w:val="24"/>
          <w:szCs w:val="24"/>
          <w:lang w:val="en-GB"/>
        </w:rPr>
        <w:t>Górnicze</w:t>
      </w:r>
      <w:proofErr w:type="spellEnd"/>
      <w:r w:rsidRPr="00D879A9">
        <w:rPr>
          <w:sz w:val="24"/>
          <w:szCs w:val="24"/>
          <w:lang w:val="en-GB"/>
        </w:rPr>
        <w:t>” 2017, 1: 2–7.</w:t>
      </w:r>
    </w:p>
    <w:p w14:paraId="68CFEDB4" w14:textId="790038F1" w:rsidR="00A31CF9" w:rsidRPr="00D879A9" w:rsidRDefault="00A31CF9" w:rsidP="000140BC">
      <w:pPr>
        <w:numPr>
          <w:ilvl w:val="0"/>
          <w:numId w:val="22"/>
        </w:numPr>
        <w:spacing w:before="0" w:after="0" w:line="360" w:lineRule="auto"/>
        <w:ind w:left="0" w:right="1" w:firstLine="0"/>
        <w:contextualSpacing/>
        <w:rPr>
          <w:sz w:val="24"/>
          <w:szCs w:val="24"/>
          <w:lang w:val="en-GB"/>
        </w:rPr>
      </w:pPr>
      <w:r w:rsidRPr="00D879A9">
        <w:rPr>
          <w:sz w:val="24"/>
          <w:szCs w:val="24"/>
          <w:lang w:val="en-GB"/>
        </w:rPr>
        <w:t xml:space="preserve">Rajwa S., </w:t>
      </w:r>
      <w:proofErr w:type="spellStart"/>
      <w:r w:rsidRPr="00D879A9">
        <w:rPr>
          <w:sz w:val="24"/>
          <w:szCs w:val="24"/>
          <w:lang w:val="en-GB"/>
        </w:rPr>
        <w:t>Janoszek</w:t>
      </w:r>
      <w:proofErr w:type="spellEnd"/>
      <w:r w:rsidRPr="00D879A9">
        <w:rPr>
          <w:sz w:val="24"/>
          <w:szCs w:val="24"/>
          <w:lang w:val="en-GB"/>
        </w:rPr>
        <w:t xml:space="preserve"> T., Prusek S.: </w:t>
      </w:r>
      <w:r w:rsidRPr="00D879A9">
        <w:rPr>
          <w:i/>
          <w:sz w:val="24"/>
          <w:szCs w:val="24"/>
          <w:lang w:val="en-GB"/>
        </w:rPr>
        <w:t>Influence of canopy ratio of powered roof support on longwall working stability – A case study</w:t>
      </w:r>
      <w:r w:rsidRPr="00D879A9">
        <w:rPr>
          <w:sz w:val="24"/>
          <w:szCs w:val="24"/>
          <w:lang w:val="en-GB"/>
        </w:rPr>
        <w:t xml:space="preserve">, </w:t>
      </w:r>
      <w:r w:rsidR="00A53EFB" w:rsidRPr="00D879A9">
        <w:rPr>
          <w:sz w:val="24"/>
          <w:szCs w:val="24"/>
          <w:lang w:val="en-GB"/>
        </w:rPr>
        <w:t>“</w:t>
      </w:r>
      <w:r w:rsidRPr="00D879A9">
        <w:rPr>
          <w:sz w:val="24"/>
          <w:szCs w:val="24"/>
          <w:lang w:val="en-GB"/>
        </w:rPr>
        <w:t>International Journal of Mining Science and Technology” 2019, 29, 4: 591–598.</w:t>
      </w:r>
      <w:r w:rsidR="00A43F6A" w:rsidRPr="00A70038">
        <w:rPr>
          <w:sz w:val="24"/>
          <w:szCs w:val="24"/>
          <w:lang w:val="en-GB"/>
        </w:rPr>
        <w:t xml:space="preserve"> </w:t>
      </w:r>
      <w:r w:rsidR="00A43F6A" w:rsidRPr="00D879A9">
        <w:rPr>
          <w:sz w:val="24"/>
          <w:szCs w:val="24"/>
          <w:lang w:val="en-GB"/>
        </w:rPr>
        <w:t>https://doi.org/10.1016/j.ijmst.2019.06.002.</w:t>
      </w:r>
    </w:p>
    <w:p w14:paraId="0BDEF500" w14:textId="5F5EE2B9"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Biliński A., </w:t>
      </w:r>
      <w:proofErr w:type="spellStart"/>
      <w:r w:rsidRPr="00D879A9">
        <w:rPr>
          <w:sz w:val="24"/>
          <w:szCs w:val="24"/>
        </w:rPr>
        <w:t>Kostyk</w:t>
      </w:r>
      <w:proofErr w:type="spellEnd"/>
      <w:r w:rsidRPr="00D879A9">
        <w:rPr>
          <w:sz w:val="24"/>
          <w:szCs w:val="24"/>
        </w:rPr>
        <w:t xml:space="preserve"> T., </w:t>
      </w:r>
      <w:proofErr w:type="spellStart"/>
      <w:r w:rsidRPr="00D879A9">
        <w:rPr>
          <w:sz w:val="24"/>
          <w:szCs w:val="24"/>
        </w:rPr>
        <w:t>Prusek</w:t>
      </w:r>
      <w:proofErr w:type="spellEnd"/>
      <w:r w:rsidRPr="00D879A9">
        <w:rPr>
          <w:sz w:val="24"/>
          <w:szCs w:val="24"/>
        </w:rPr>
        <w:t xml:space="preserve"> S.: </w:t>
      </w:r>
      <w:r w:rsidRPr="00D879A9">
        <w:rPr>
          <w:i/>
          <w:sz w:val="24"/>
          <w:szCs w:val="24"/>
        </w:rPr>
        <w:t>Zasady doboru obudowy zmechanizowanej dla wyrobisk ścianowych</w:t>
      </w:r>
      <w:r w:rsidRPr="00D879A9">
        <w:rPr>
          <w:sz w:val="24"/>
          <w:szCs w:val="24"/>
        </w:rPr>
        <w:t xml:space="preserve">, </w:t>
      </w:r>
      <w:r w:rsidR="00A53EFB" w:rsidRPr="00D879A9">
        <w:rPr>
          <w:sz w:val="24"/>
          <w:szCs w:val="24"/>
        </w:rPr>
        <w:t>“</w:t>
      </w:r>
      <w:r w:rsidRPr="00D879A9">
        <w:rPr>
          <w:sz w:val="24"/>
          <w:szCs w:val="24"/>
        </w:rPr>
        <w:t>Bezpieczeństwo Pracy i Ochrona Środowiska w Górnictwie” 1997, 3: 14–17.</w:t>
      </w:r>
    </w:p>
    <w:p w14:paraId="0369B5FA" w14:textId="77777777" w:rsidR="00A31CF9" w:rsidRPr="00D879A9" w:rsidRDefault="00A31CF9" w:rsidP="000140BC">
      <w:pPr>
        <w:numPr>
          <w:ilvl w:val="0"/>
          <w:numId w:val="22"/>
        </w:numPr>
        <w:spacing w:before="0" w:after="0" w:line="360" w:lineRule="auto"/>
        <w:ind w:left="0" w:right="1" w:firstLine="0"/>
        <w:contextualSpacing/>
        <w:rPr>
          <w:sz w:val="24"/>
          <w:szCs w:val="24"/>
        </w:rPr>
      </w:pPr>
      <w:r w:rsidRPr="00D879A9">
        <w:rPr>
          <w:sz w:val="24"/>
          <w:szCs w:val="24"/>
        </w:rPr>
        <w:t xml:space="preserve">Stoiński K.: </w:t>
      </w:r>
      <w:r w:rsidRPr="00D879A9">
        <w:rPr>
          <w:i/>
          <w:sz w:val="24"/>
          <w:szCs w:val="24"/>
        </w:rPr>
        <w:t>Obudowy górnicze w warunkach zagrożenia wstrząsami górotworu</w:t>
      </w:r>
      <w:r w:rsidRPr="00D879A9">
        <w:rPr>
          <w:sz w:val="24"/>
          <w:szCs w:val="24"/>
        </w:rPr>
        <w:t>, Wydawnictwo GIG, Katowice 2000.</w:t>
      </w:r>
    </w:p>
    <w:p w14:paraId="0976FB69" w14:textId="0E3ED145"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Prusek</w:t>
      </w:r>
      <w:proofErr w:type="spellEnd"/>
      <w:r w:rsidRPr="00D879A9">
        <w:rPr>
          <w:sz w:val="24"/>
          <w:szCs w:val="24"/>
        </w:rPr>
        <w:t xml:space="preserve"> S., Rajwa S., Stoiński K.: </w:t>
      </w:r>
      <w:proofErr w:type="spellStart"/>
      <w:r w:rsidRPr="00D879A9">
        <w:rPr>
          <w:i/>
          <w:sz w:val="24"/>
          <w:szCs w:val="24"/>
        </w:rPr>
        <w:t>Kriterien</w:t>
      </w:r>
      <w:proofErr w:type="spellEnd"/>
      <w:r w:rsidRPr="00D879A9">
        <w:rPr>
          <w:i/>
          <w:sz w:val="24"/>
          <w:szCs w:val="24"/>
        </w:rPr>
        <w:t xml:space="preserve"> </w:t>
      </w:r>
      <w:proofErr w:type="spellStart"/>
      <w:r w:rsidRPr="00D879A9">
        <w:rPr>
          <w:i/>
          <w:sz w:val="24"/>
          <w:szCs w:val="24"/>
        </w:rPr>
        <w:t>zur</w:t>
      </w:r>
      <w:proofErr w:type="spellEnd"/>
      <w:r w:rsidRPr="00D879A9">
        <w:rPr>
          <w:i/>
          <w:sz w:val="24"/>
          <w:szCs w:val="24"/>
        </w:rPr>
        <w:t xml:space="preserve"> </w:t>
      </w:r>
      <w:proofErr w:type="spellStart"/>
      <w:r w:rsidRPr="00D879A9">
        <w:rPr>
          <w:i/>
          <w:sz w:val="24"/>
          <w:szCs w:val="24"/>
        </w:rPr>
        <w:t>Abschatzung</w:t>
      </w:r>
      <w:proofErr w:type="spellEnd"/>
      <w:r w:rsidRPr="00D879A9">
        <w:rPr>
          <w:i/>
          <w:sz w:val="24"/>
          <w:szCs w:val="24"/>
        </w:rPr>
        <w:t xml:space="preserve"> des </w:t>
      </w:r>
      <w:proofErr w:type="spellStart"/>
      <w:r w:rsidRPr="00D879A9">
        <w:rPr>
          <w:i/>
          <w:sz w:val="24"/>
          <w:szCs w:val="24"/>
        </w:rPr>
        <w:t>Risikos</w:t>
      </w:r>
      <w:proofErr w:type="spellEnd"/>
      <w:r w:rsidRPr="00D879A9">
        <w:rPr>
          <w:i/>
          <w:sz w:val="24"/>
          <w:szCs w:val="24"/>
        </w:rPr>
        <w:t xml:space="preserve"> von </w:t>
      </w:r>
      <w:proofErr w:type="spellStart"/>
      <w:r w:rsidRPr="00D879A9">
        <w:rPr>
          <w:i/>
          <w:sz w:val="24"/>
          <w:szCs w:val="24"/>
        </w:rPr>
        <w:t>Strebschaden</w:t>
      </w:r>
      <w:proofErr w:type="spellEnd"/>
      <w:r w:rsidRPr="00D879A9">
        <w:rPr>
          <w:sz w:val="24"/>
          <w:szCs w:val="24"/>
        </w:rPr>
        <w:t xml:space="preserve">, </w:t>
      </w:r>
      <w:r w:rsidR="00A53EFB" w:rsidRPr="00D879A9">
        <w:rPr>
          <w:sz w:val="24"/>
          <w:szCs w:val="24"/>
        </w:rPr>
        <w:t>“</w:t>
      </w:r>
      <w:proofErr w:type="spellStart"/>
      <w:r w:rsidRPr="00D879A9">
        <w:rPr>
          <w:sz w:val="24"/>
          <w:szCs w:val="24"/>
        </w:rPr>
        <w:t>Glückauf-Forschungshefte</w:t>
      </w:r>
      <w:proofErr w:type="spellEnd"/>
      <w:r w:rsidRPr="00D879A9">
        <w:rPr>
          <w:sz w:val="24"/>
          <w:szCs w:val="24"/>
        </w:rPr>
        <w:t>” 2005, 11: 92–95.</w:t>
      </w:r>
    </w:p>
    <w:p w14:paraId="3497987A" w14:textId="602D780A"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Szurgacz</w:t>
      </w:r>
      <w:proofErr w:type="spellEnd"/>
      <w:r w:rsidRPr="00D879A9">
        <w:rPr>
          <w:sz w:val="24"/>
          <w:szCs w:val="24"/>
        </w:rPr>
        <w:t xml:space="preserve"> D.: </w:t>
      </w:r>
      <w:r w:rsidRPr="00D879A9">
        <w:rPr>
          <w:i/>
          <w:sz w:val="24"/>
          <w:szCs w:val="24"/>
        </w:rPr>
        <w:t>Próba określenia dynamicznej mocy stojaka zmechanizowanej obudowy ścianowej przeznaczonego do pracy w warunkach zagrożenia wstrząsami górotworu – artykuł dyskusyjny</w:t>
      </w:r>
      <w:r w:rsidRPr="00D879A9">
        <w:rPr>
          <w:sz w:val="24"/>
          <w:szCs w:val="24"/>
        </w:rPr>
        <w:t xml:space="preserve">, </w:t>
      </w:r>
      <w:r w:rsidR="00A53EFB" w:rsidRPr="00D879A9">
        <w:rPr>
          <w:sz w:val="24"/>
          <w:szCs w:val="24"/>
        </w:rPr>
        <w:t>“</w:t>
      </w:r>
      <w:r w:rsidRPr="00D879A9">
        <w:rPr>
          <w:sz w:val="24"/>
          <w:szCs w:val="24"/>
        </w:rPr>
        <w:t>Prace Naukowe GIG” 2011, 10: 79–87.</w:t>
      </w:r>
    </w:p>
    <w:p w14:paraId="36C1560A" w14:textId="0B8C9C2F"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t>Szurgacz</w:t>
      </w:r>
      <w:proofErr w:type="spellEnd"/>
      <w:r w:rsidRPr="00D879A9">
        <w:rPr>
          <w:sz w:val="24"/>
          <w:szCs w:val="24"/>
          <w:lang w:val="en-GB"/>
        </w:rPr>
        <w:t xml:space="preserve"> D., Brodny J.: </w:t>
      </w:r>
      <w:r w:rsidRPr="00D879A9">
        <w:rPr>
          <w:i/>
          <w:sz w:val="24"/>
          <w:szCs w:val="24"/>
          <w:lang w:val="en-GB"/>
        </w:rPr>
        <w:t>Research on the Effectiveness of the Actuating Element of the Electro Control System for the Powered Roof Support</w:t>
      </w:r>
      <w:r w:rsidRPr="00D879A9">
        <w:rPr>
          <w:sz w:val="24"/>
          <w:szCs w:val="24"/>
          <w:lang w:val="en-GB"/>
        </w:rPr>
        <w:t xml:space="preserve">, </w:t>
      </w:r>
      <w:r w:rsidR="00A53EFB" w:rsidRPr="00D879A9">
        <w:rPr>
          <w:sz w:val="24"/>
          <w:szCs w:val="24"/>
          <w:lang w:val="en-GB"/>
        </w:rPr>
        <w:t>“</w:t>
      </w:r>
      <w:r w:rsidRPr="00D879A9">
        <w:rPr>
          <w:sz w:val="24"/>
          <w:szCs w:val="24"/>
          <w:lang w:val="en-GB"/>
        </w:rPr>
        <w:t>E3S Web of Conferences</w:t>
      </w:r>
      <w:r w:rsidR="00A53EFB" w:rsidRPr="00D879A9">
        <w:rPr>
          <w:sz w:val="24"/>
          <w:szCs w:val="24"/>
          <w:lang w:val="en-GB"/>
        </w:rPr>
        <w:t>”</w:t>
      </w:r>
      <w:r w:rsidRPr="00D879A9">
        <w:rPr>
          <w:sz w:val="24"/>
          <w:szCs w:val="24"/>
          <w:lang w:val="en-GB"/>
        </w:rPr>
        <w:t xml:space="preserve"> 2018, 41</w:t>
      </w:r>
      <w:r w:rsidR="00A53EFB" w:rsidRPr="00D879A9">
        <w:rPr>
          <w:sz w:val="24"/>
          <w:szCs w:val="24"/>
          <w:lang w:val="en-GB"/>
        </w:rPr>
        <w:t>:</w:t>
      </w:r>
      <w:r w:rsidRPr="00D879A9">
        <w:rPr>
          <w:sz w:val="24"/>
          <w:szCs w:val="24"/>
          <w:lang w:val="en-GB"/>
        </w:rPr>
        <w:t xml:space="preserve"> 03016.</w:t>
      </w:r>
      <w:r w:rsidR="00D879A9" w:rsidRPr="00A70038">
        <w:rPr>
          <w:sz w:val="24"/>
          <w:szCs w:val="24"/>
          <w:lang w:val="en-GB"/>
        </w:rPr>
        <w:t xml:space="preserve"> </w:t>
      </w:r>
      <w:r w:rsidR="00D879A9" w:rsidRPr="00D879A9">
        <w:rPr>
          <w:sz w:val="24"/>
          <w:szCs w:val="24"/>
          <w:lang w:val="en-GB"/>
        </w:rPr>
        <w:t>https://doi.org/10.1051/e3sconf/20184103016.</w:t>
      </w:r>
    </w:p>
    <w:p w14:paraId="320E8FAE" w14:textId="305FC3A9" w:rsidR="00A31CF9" w:rsidRPr="00D879A9" w:rsidRDefault="00A31CF9" w:rsidP="000140BC">
      <w:pPr>
        <w:numPr>
          <w:ilvl w:val="0"/>
          <w:numId w:val="22"/>
        </w:numPr>
        <w:spacing w:before="0" w:after="0" w:line="360" w:lineRule="auto"/>
        <w:ind w:left="0" w:right="1" w:firstLine="0"/>
        <w:contextualSpacing/>
        <w:rPr>
          <w:sz w:val="24"/>
          <w:szCs w:val="24"/>
        </w:rPr>
      </w:pPr>
      <w:proofErr w:type="spellStart"/>
      <w:r w:rsidRPr="00D879A9">
        <w:rPr>
          <w:sz w:val="24"/>
          <w:szCs w:val="24"/>
        </w:rPr>
        <w:t>Jasiulek</w:t>
      </w:r>
      <w:proofErr w:type="spellEnd"/>
      <w:r w:rsidRPr="00D879A9">
        <w:rPr>
          <w:sz w:val="24"/>
          <w:szCs w:val="24"/>
        </w:rPr>
        <w:t xml:space="preserve"> D., Bartoszek S., Lubryka J.: </w:t>
      </w:r>
      <w:r w:rsidRPr="00D879A9">
        <w:rPr>
          <w:i/>
          <w:sz w:val="24"/>
          <w:szCs w:val="24"/>
        </w:rPr>
        <w:t>Efektywność wykorzystania i bezpieczeństwo techniczne górniczej obudowy zmechanizowanej – PRASS III</w:t>
      </w:r>
      <w:r w:rsidRPr="00D879A9">
        <w:rPr>
          <w:sz w:val="24"/>
          <w:szCs w:val="24"/>
        </w:rPr>
        <w:t xml:space="preserve">, </w:t>
      </w:r>
      <w:r w:rsidR="00A53EFB" w:rsidRPr="00D879A9">
        <w:rPr>
          <w:sz w:val="24"/>
          <w:szCs w:val="24"/>
        </w:rPr>
        <w:t>“</w:t>
      </w:r>
      <w:r w:rsidRPr="00D879A9">
        <w:rPr>
          <w:sz w:val="24"/>
          <w:szCs w:val="24"/>
        </w:rPr>
        <w:t>Systemy Zasilania, Sterowania, Monitoringu i Diagnostyki” 2019, 1: 73–79.</w:t>
      </w:r>
      <w:r w:rsidR="00D879A9" w:rsidRPr="00D879A9">
        <w:rPr>
          <w:sz w:val="24"/>
          <w:szCs w:val="24"/>
        </w:rPr>
        <w:t xml:space="preserve"> https://doi.org/10.32056/KOMAG2019.1.7.</w:t>
      </w:r>
    </w:p>
    <w:p w14:paraId="73AADC13" w14:textId="4CF28EB8" w:rsidR="00A31CF9" w:rsidRPr="00D879A9" w:rsidRDefault="00A31CF9" w:rsidP="000140BC">
      <w:pPr>
        <w:numPr>
          <w:ilvl w:val="0"/>
          <w:numId w:val="22"/>
        </w:numPr>
        <w:spacing w:before="0" w:after="0" w:line="360" w:lineRule="auto"/>
        <w:ind w:left="0" w:right="1" w:firstLine="0"/>
        <w:contextualSpacing/>
        <w:rPr>
          <w:sz w:val="24"/>
          <w:szCs w:val="24"/>
          <w:lang w:val="en-GB"/>
        </w:rPr>
      </w:pPr>
      <w:proofErr w:type="spellStart"/>
      <w:r w:rsidRPr="00D879A9">
        <w:rPr>
          <w:sz w:val="24"/>
          <w:szCs w:val="24"/>
          <w:lang w:val="en-GB"/>
        </w:rPr>
        <w:lastRenderedPageBreak/>
        <w:t>Szurgacz</w:t>
      </w:r>
      <w:proofErr w:type="spellEnd"/>
      <w:r w:rsidRPr="00D879A9">
        <w:rPr>
          <w:sz w:val="24"/>
          <w:szCs w:val="24"/>
          <w:lang w:val="en-GB"/>
        </w:rPr>
        <w:t xml:space="preserve"> D., Brodny J.: </w:t>
      </w:r>
      <w:r w:rsidRPr="00D879A9">
        <w:rPr>
          <w:i/>
          <w:sz w:val="24"/>
          <w:szCs w:val="24"/>
          <w:lang w:val="en-GB"/>
        </w:rPr>
        <w:t>Innovative visualization system designed to monitor parameters of mining systems operation</w:t>
      </w:r>
      <w:r w:rsidRPr="00D879A9">
        <w:rPr>
          <w:sz w:val="24"/>
          <w:szCs w:val="24"/>
          <w:lang w:val="en-GB"/>
        </w:rPr>
        <w:t xml:space="preserve">, </w:t>
      </w:r>
      <w:r w:rsidR="00A53EFB" w:rsidRPr="00D879A9">
        <w:rPr>
          <w:sz w:val="24"/>
          <w:szCs w:val="24"/>
          <w:lang w:val="en-GB"/>
        </w:rPr>
        <w:t>“Multidisciplinary Aspects of Production Engineering”</w:t>
      </w:r>
      <w:r w:rsidRPr="00D879A9">
        <w:rPr>
          <w:sz w:val="24"/>
          <w:szCs w:val="24"/>
          <w:lang w:val="en-GB"/>
        </w:rPr>
        <w:t xml:space="preserve"> 2018, 1, 1: 361–368.</w:t>
      </w:r>
      <w:r w:rsidR="00D879A9" w:rsidRPr="00A70038">
        <w:rPr>
          <w:sz w:val="24"/>
          <w:szCs w:val="24"/>
          <w:lang w:val="en-GB"/>
        </w:rPr>
        <w:t xml:space="preserve"> </w:t>
      </w:r>
      <w:r w:rsidR="00D879A9" w:rsidRPr="00D879A9">
        <w:rPr>
          <w:sz w:val="24"/>
          <w:szCs w:val="24"/>
          <w:lang w:val="en-GB"/>
        </w:rPr>
        <w:t>https://doi.org/10.2478/mape-2018-0046.</w:t>
      </w:r>
    </w:p>
    <w:p w14:paraId="4FC61E63" w14:textId="08A35A46" w:rsidR="00A51A44" w:rsidRPr="00A70038" w:rsidRDefault="00A51A44" w:rsidP="000140BC">
      <w:pPr>
        <w:pStyle w:val="References"/>
        <w:numPr>
          <w:ilvl w:val="0"/>
          <w:numId w:val="0"/>
        </w:numPr>
        <w:spacing w:after="0" w:line="360" w:lineRule="auto"/>
        <w:ind w:right="1" w:hanging="360"/>
        <w:contextualSpacing/>
        <w:jc w:val="both"/>
        <w:rPr>
          <w:sz w:val="24"/>
          <w:szCs w:val="24"/>
        </w:rPr>
      </w:pPr>
    </w:p>
    <w:p w14:paraId="24E3A199" w14:textId="4FD3BC8F" w:rsidR="00A31CF9" w:rsidRPr="00D879A9" w:rsidRDefault="00A31CF9" w:rsidP="000140BC">
      <w:pPr>
        <w:pStyle w:val="MIAEEAuthor"/>
        <w:spacing w:line="360" w:lineRule="auto"/>
        <w:ind w:right="1"/>
        <w:jc w:val="left"/>
        <w:rPr>
          <w:i w:val="0"/>
          <w:iCs w:val="0"/>
          <w:sz w:val="24"/>
          <w:szCs w:val="24"/>
        </w:rPr>
      </w:pPr>
      <w:commentRangeStart w:id="13"/>
      <w:r w:rsidRPr="00D879A9">
        <w:rPr>
          <w:i w:val="0"/>
          <w:iCs w:val="0"/>
          <w:sz w:val="24"/>
          <w:szCs w:val="24"/>
        </w:rPr>
        <w:t>Jan Nowak, MSc., Eng.</w:t>
      </w:r>
    </w:p>
    <w:p w14:paraId="4BBB403A" w14:textId="1C223B58" w:rsidR="00A31CF9" w:rsidRPr="00D879A9" w:rsidRDefault="00A31CF9" w:rsidP="000140BC">
      <w:pPr>
        <w:pStyle w:val="MIAEEAuthor"/>
        <w:spacing w:line="360" w:lineRule="auto"/>
        <w:ind w:right="1"/>
        <w:jc w:val="left"/>
        <w:rPr>
          <w:i w:val="0"/>
          <w:iCs w:val="0"/>
          <w:sz w:val="24"/>
          <w:szCs w:val="24"/>
        </w:rPr>
      </w:pPr>
      <w:r w:rsidRPr="00D879A9">
        <w:rPr>
          <w:i w:val="0"/>
          <w:iCs w:val="0"/>
          <w:sz w:val="24"/>
          <w:szCs w:val="24"/>
        </w:rPr>
        <w:t>AGH University of Science and Technology</w:t>
      </w:r>
    </w:p>
    <w:p w14:paraId="699BBC25" w14:textId="7890CF53"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 xml:space="preserve">al. A. Mickiewicza 30, 30-059 </w:t>
      </w:r>
      <w:proofErr w:type="spellStart"/>
      <w:r w:rsidRPr="00D879A9">
        <w:rPr>
          <w:i w:val="0"/>
          <w:iCs w:val="0"/>
          <w:sz w:val="24"/>
          <w:szCs w:val="24"/>
          <w:lang w:val="pl-PL"/>
        </w:rPr>
        <w:t>Krakow</w:t>
      </w:r>
      <w:proofErr w:type="spellEnd"/>
      <w:r w:rsidRPr="00D879A9">
        <w:rPr>
          <w:i w:val="0"/>
          <w:iCs w:val="0"/>
          <w:sz w:val="24"/>
          <w:szCs w:val="24"/>
          <w:lang w:val="pl-PL"/>
        </w:rPr>
        <w:t>, Poland</w:t>
      </w:r>
    </w:p>
    <w:p w14:paraId="168DD7CC" w14:textId="5CFB8702" w:rsidR="00A31CF9" w:rsidRPr="00D879A9" w:rsidRDefault="00A31CF9" w:rsidP="000140BC">
      <w:pPr>
        <w:pStyle w:val="MIAEEAuthor"/>
        <w:spacing w:line="360" w:lineRule="auto"/>
        <w:ind w:right="1"/>
        <w:jc w:val="left"/>
        <w:rPr>
          <w:i w:val="0"/>
          <w:iCs w:val="0"/>
          <w:sz w:val="24"/>
          <w:szCs w:val="24"/>
          <w:lang w:val="pl-PL"/>
        </w:rPr>
      </w:pPr>
      <w:r w:rsidRPr="00D879A9">
        <w:rPr>
          <w:i w:val="0"/>
          <w:iCs w:val="0"/>
          <w:sz w:val="24"/>
          <w:szCs w:val="24"/>
          <w:lang w:val="pl-PL"/>
        </w:rPr>
        <w:t>j.nowak@agh.edu.pl</w:t>
      </w:r>
      <w:commentRangeEnd w:id="13"/>
      <w:r w:rsidR="00C70AE5">
        <w:rPr>
          <w:rStyle w:val="Odwoaniedokomentarza"/>
          <w:rFonts w:ascii="Times New Roman" w:eastAsia="Times New Roman" w:hAnsi="Times New Roman" w:cs="Times New Roman"/>
          <w:i w:val="0"/>
          <w:iCs w:val="0"/>
          <w:lang w:val="pl-PL" w:eastAsia="pl-PL"/>
        </w:rPr>
        <w:commentReference w:id="13"/>
      </w:r>
    </w:p>
    <w:p w14:paraId="7DCAEC58" w14:textId="26AEDDF0" w:rsidR="00A31CF9" w:rsidRPr="00A70038" w:rsidRDefault="00A31CF9" w:rsidP="000140BC">
      <w:pPr>
        <w:pStyle w:val="References"/>
        <w:numPr>
          <w:ilvl w:val="0"/>
          <w:numId w:val="0"/>
        </w:numPr>
        <w:spacing w:after="0" w:line="360" w:lineRule="auto"/>
        <w:ind w:right="1" w:hanging="360"/>
        <w:contextualSpacing/>
        <w:jc w:val="both"/>
        <w:rPr>
          <w:sz w:val="24"/>
          <w:szCs w:val="24"/>
        </w:rPr>
      </w:pPr>
    </w:p>
    <w:sectPr w:rsidR="00A31CF9" w:rsidRPr="00A70038" w:rsidSect="003E5D7B">
      <w:headerReference w:type="default" r:id="rId16"/>
      <w:footerReference w:type="even" r:id="rId17"/>
      <w:footerReference w:type="default" r:id="rId18"/>
      <w:pgSz w:w="11907" w:h="16840" w:code="9"/>
      <w:pgMar w:top="1417" w:right="1417" w:bottom="1417" w:left="1417"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C" w:date="2025-06-05T10:10:00Z" w:initials="JC">
    <w:p w14:paraId="65AFA663" w14:textId="77777777" w:rsidR="00A70038" w:rsidRDefault="00A70038" w:rsidP="00A70038">
      <w:pPr>
        <w:pStyle w:val="Tekstkomentarza"/>
      </w:pPr>
      <w:r>
        <w:rPr>
          <w:rStyle w:val="Odwoaniedokomentarza"/>
        </w:rPr>
        <w:annotationRef/>
      </w:r>
      <w:r>
        <w:t>Informacje na stronie tytułowej zgodnie z próbką wzorcową.</w:t>
      </w:r>
    </w:p>
    <w:p w14:paraId="1E8F0F90" w14:textId="77777777" w:rsidR="00A70038" w:rsidRDefault="00A70038" w:rsidP="00A70038">
      <w:pPr>
        <w:pStyle w:val="Tekstkomentarza"/>
      </w:pPr>
      <w:r>
        <w:t>W żywej paginie tytuł i numer czasopisma:</w:t>
      </w:r>
    </w:p>
    <w:p w14:paraId="7154DADB" w14:textId="77777777" w:rsidR="00A70038" w:rsidRPr="00A70038" w:rsidRDefault="00A70038" w:rsidP="00A70038">
      <w:pPr>
        <w:pStyle w:val="Tekstkomentarza"/>
        <w:rPr>
          <w:lang w:val="en-GB"/>
        </w:rPr>
      </w:pPr>
      <w:r w:rsidRPr="00A70038">
        <w:rPr>
          <w:lang w:val="en-GB"/>
        </w:rPr>
        <w:t>MINING – INFORMATICS, AUTOMATION AND ELECTRICAL ENGINEERING</w:t>
      </w:r>
    </w:p>
    <w:p w14:paraId="5F5CF1B4" w14:textId="3CAAE968" w:rsidR="00A70038" w:rsidRDefault="00A70038" w:rsidP="00A70038">
      <w:pPr>
        <w:pStyle w:val="Tekstkomentarza"/>
      </w:pPr>
      <w:r>
        <w:t>Vol. 1 (54</w:t>
      </w:r>
      <w:r>
        <w:t>6</w:t>
      </w:r>
      <w:r>
        <w:t>) 202</w:t>
      </w:r>
      <w:r>
        <w:t>5</w:t>
      </w:r>
    </w:p>
    <w:p w14:paraId="0BB160D5" w14:textId="77777777" w:rsidR="00A70038" w:rsidRDefault="00A70038" w:rsidP="00A70038">
      <w:pPr>
        <w:pStyle w:val="Tekstkomentarza"/>
      </w:pPr>
      <w:r>
        <w:t>W prawym górnym rogu numer DOI:</w:t>
      </w:r>
    </w:p>
    <w:p w14:paraId="1F61F838" w14:textId="171FA476" w:rsidR="00A70038" w:rsidRDefault="00A70038" w:rsidP="00A70038">
      <w:pPr>
        <w:pStyle w:val="Tekstkomentarza"/>
      </w:pPr>
      <w:r>
        <w:t>https://doi.org/10.7494/miag.202</w:t>
      </w:r>
      <w:r>
        <w:t>5</w:t>
      </w:r>
      <w:r>
        <w:t>.1.54</w:t>
      </w:r>
      <w:r>
        <w:t>6</w:t>
      </w:r>
      <w:r>
        <w:t>.1</w:t>
      </w:r>
    </w:p>
  </w:comment>
  <w:comment w:id="1" w:author="JC" w:date="2025-06-05T10:10:00Z" w:initials="JC">
    <w:p w14:paraId="3D5F08E3" w14:textId="0589D8AA" w:rsidR="00A70038" w:rsidRDefault="00A70038">
      <w:pPr>
        <w:pStyle w:val="Tekstkomentarza"/>
      </w:pPr>
      <w:r>
        <w:rPr>
          <w:rStyle w:val="Odwoaniedokomentarza"/>
        </w:rPr>
        <w:annotationRef/>
      </w:r>
      <w:proofErr w:type="spellStart"/>
      <w:r w:rsidRPr="00A70038">
        <w:t>abstract</w:t>
      </w:r>
      <w:proofErr w:type="spellEnd"/>
      <w:r w:rsidRPr="00A70038">
        <w:t xml:space="preserve"> i </w:t>
      </w:r>
      <w:proofErr w:type="spellStart"/>
      <w:r w:rsidRPr="00A70038">
        <w:t>key</w:t>
      </w:r>
      <w:proofErr w:type="spellEnd"/>
      <w:r w:rsidRPr="00A70038">
        <w:t xml:space="preserve"> </w:t>
      </w:r>
      <w:proofErr w:type="spellStart"/>
      <w:r w:rsidRPr="00A70038">
        <w:t>words</w:t>
      </w:r>
      <w:proofErr w:type="spellEnd"/>
      <w:r w:rsidRPr="00A70038">
        <w:t xml:space="preserve"> – zgodnie z próbką wzorcową</w:t>
      </w:r>
    </w:p>
  </w:comment>
  <w:comment w:id="4" w:author="JC" w:date="2025-06-05T10:11:00Z" w:initials="JC">
    <w:p w14:paraId="1BFE2412" w14:textId="3220E385" w:rsidR="00A70038" w:rsidRDefault="00A70038">
      <w:pPr>
        <w:pStyle w:val="Tekstkomentarza"/>
      </w:pPr>
      <w:r>
        <w:rPr>
          <w:rStyle w:val="Odwoaniedokomentarza"/>
        </w:rPr>
        <w:annotationRef/>
      </w:r>
      <w:r w:rsidRPr="0042235C">
        <w:t>List</w:t>
      </w:r>
      <w:r>
        <w:t>y</w:t>
      </w:r>
      <w:r w:rsidRPr="0042235C">
        <w:t xml:space="preserve"> wyliczeniow</w:t>
      </w:r>
      <w:r>
        <w:t>e</w:t>
      </w:r>
      <w:r w:rsidRPr="0042235C">
        <w:t xml:space="preserve"> </w:t>
      </w:r>
      <w:r>
        <w:t xml:space="preserve">– </w:t>
      </w:r>
      <w:r w:rsidRPr="0042235C">
        <w:t xml:space="preserve">zgodnie z </w:t>
      </w:r>
      <w:r>
        <w:t>próbką wzorcową</w:t>
      </w:r>
    </w:p>
  </w:comment>
  <w:comment w:id="5" w:author="JC" w:date="2025-06-05T10:11:00Z" w:initials="JC">
    <w:p w14:paraId="603F0DAD" w14:textId="3BF49EB1" w:rsidR="00A70038" w:rsidRDefault="00A70038">
      <w:pPr>
        <w:pStyle w:val="Tekstkomentarza"/>
      </w:pPr>
      <w:r>
        <w:rPr>
          <w:rStyle w:val="Odwoaniedokomentarza"/>
        </w:rPr>
        <w:annotationRef/>
      </w:r>
      <w:r w:rsidRPr="00A70038">
        <w:t>Zmienne w tekście i we wzorach proszę zapisywać kursywą, z wyjątkiem liter greckich (prosto)</w:t>
      </w:r>
    </w:p>
  </w:comment>
  <w:comment w:id="7" w:author="JC" w:date="2025-06-05T10:12:00Z" w:initials="JC">
    <w:p w14:paraId="2C43CE7B" w14:textId="19F449B6" w:rsidR="0001697E" w:rsidRDefault="0001697E">
      <w:pPr>
        <w:pStyle w:val="Tekstkomentarza"/>
      </w:pPr>
      <w:r>
        <w:rPr>
          <w:rStyle w:val="Odwoaniedokomentarza"/>
        </w:rPr>
        <w:annotationRef/>
      </w:r>
      <w:r w:rsidRPr="006E2F8F">
        <w:t>Na żółto podświetlono powołania na rysunki i tabele. Rysunki i tabele należy włamać możliwie jak najbliżej powołań na nie, tak, by nie dzieliły akapitów, zdań ani wyrazów.</w:t>
      </w:r>
    </w:p>
  </w:comment>
  <w:comment w:id="9" w:author="JC" w:date="2025-06-05T10:13:00Z" w:initials="JC">
    <w:p w14:paraId="5F55E692" w14:textId="77777777" w:rsidR="0001697E" w:rsidRDefault="0001697E">
      <w:pPr>
        <w:pStyle w:val="Tekstkomentarza"/>
        <w:rPr>
          <w:vertAlign w:val="subscript"/>
        </w:rPr>
      </w:pPr>
      <w:r>
        <w:rPr>
          <w:rStyle w:val="Odwoaniedokomentarza"/>
        </w:rPr>
        <w:annotationRef/>
      </w:r>
      <w:r w:rsidRPr="001E69BA">
        <w:t xml:space="preserve">W opisie pod wykresem proszę zmienić </w:t>
      </w:r>
      <w:proofErr w:type="spellStart"/>
      <w:r w:rsidRPr="001E69BA">
        <w:t>ntz</w:t>
      </w:r>
      <w:proofErr w:type="spellEnd"/>
      <w:r w:rsidRPr="001E69BA">
        <w:t xml:space="preserve"> na </w:t>
      </w:r>
      <w:proofErr w:type="spellStart"/>
      <w:r w:rsidRPr="001E69BA">
        <w:t>n</w:t>
      </w:r>
      <w:r w:rsidRPr="005111C3">
        <w:rPr>
          <w:vertAlign w:val="subscript"/>
        </w:rPr>
        <w:t>tz</w:t>
      </w:r>
      <w:proofErr w:type="spellEnd"/>
    </w:p>
    <w:p w14:paraId="283B2B56" w14:textId="7445C94C" w:rsidR="0016750F" w:rsidRPr="0016750F" w:rsidRDefault="0016750F" w:rsidP="0016750F">
      <w:pPr>
        <w:pStyle w:val="Tekstkomentarza"/>
        <w:ind w:firstLine="0"/>
      </w:pPr>
      <w:r>
        <w:t xml:space="preserve">Zwykła kreska zakresowa zamiast </w:t>
      </w:r>
      <w:r>
        <w:sym w:font="Symbol" w:char="F0B8"/>
      </w:r>
    </w:p>
  </w:comment>
  <w:comment w:id="10" w:author="JC" w:date="2025-06-05T10:13:00Z" w:initials="JC">
    <w:p w14:paraId="50A399CD" w14:textId="2F68CC1A" w:rsidR="00364CFA" w:rsidRDefault="00364CFA">
      <w:pPr>
        <w:pStyle w:val="Tekstkomentarza"/>
      </w:pPr>
      <w:r>
        <w:rPr>
          <w:rStyle w:val="Odwoaniedokomentarza"/>
        </w:rPr>
        <w:annotationRef/>
      </w:r>
      <w:r>
        <w:t>Zmienne we wzorach i tekście (z wyjątkiem liter greckich) - kursywą</w:t>
      </w:r>
    </w:p>
  </w:comment>
  <w:comment w:id="12" w:author="JC" w:date="2025-06-05T10:14:00Z" w:initials="JC">
    <w:p w14:paraId="7E719E6B" w14:textId="77777777" w:rsidR="00092A45" w:rsidRDefault="00364CFA" w:rsidP="00C70AE5">
      <w:pPr>
        <w:pStyle w:val="Tekstkomentarza"/>
      </w:pPr>
      <w:r>
        <w:rPr>
          <w:rStyle w:val="Odwoaniedokomentarza"/>
        </w:rPr>
        <w:annotationRef/>
      </w:r>
      <w:r w:rsidR="00C70AE5">
        <w:rPr>
          <w:rStyle w:val="Odwoaniedokomentarza"/>
        </w:rPr>
        <w:annotationRef/>
      </w:r>
      <w:r w:rsidR="00C70AE5">
        <w:t>Proszę zmienić separatory dziesiętne z przecinków na kropki</w:t>
      </w:r>
    </w:p>
    <w:p w14:paraId="3F325BC3" w14:textId="66FC7717" w:rsidR="00092A45" w:rsidRDefault="00C70AE5" w:rsidP="00C70AE5">
      <w:pPr>
        <w:pStyle w:val="Tekstkomentarza"/>
      </w:pPr>
      <w:r>
        <w:t xml:space="preserve">spacje przy znaku = </w:t>
      </w:r>
    </w:p>
    <w:p w14:paraId="2057C4DD" w14:textId="1F774F85" w:rsidR="00C70AE5" w:rsidRDefault="00092A45" w:rsidP="00C70AE5">
      <w:pPr>
        <w:pStyle w:val="Tekstkomentarza"/>
      </w:pPr>
      <w:r>
        <w:t>k kursywą</w:t>
      </w:r>
    </w:p>
    <w:p w14:paraId="655E209C" w14:textId="62280B57" w:rsidR="00364CFA" w:rsidRDefault="00364CFA">
      <w:pPr>
        <w:pStyle w:val="Tekstkomentarza"/>
      </w:pPr>
    </w:p>
  </w:comment>
  <w:comment w:id="13" w:author="JC" w:date="2025-06-05T10:16:00Z" w:initials="JC">
    <w:p w14:paraId="119929A6" w14:textId="07102677" w:rsidR="00C70AE5" w:rsidRDefault="00C70AE5">
      <w:pPr>
        <w:pStyle w:val="Tekstkomentarza"/>
      </w:pPr>
      <w:r>
        <w:rPr>
          <w:rStyle w:val="Odwoaniedokomentarza"/>
        </w:rPr>
        <w:annotationRef/>
      </w:r>
      <w:r>
        <w:t>Zapis a</w:t>
      </w:r>
      <w:r w:rsidRPr="00C70AE5">
        <w:t>filiacj</w:t>
      </w:r>
      <w:r>
        <w:t>i</w:t>
      </w:r>
      <w:r w:rsidRPr="00C70AE5">
        <w:t xml:space="preserve"> – zgodnie z próbką wzorcową</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F61F838" w15:done="0"/>
  <w15:commentEx w15:paraId="3D5F08E3" w15:done="0"/>
  <w15:commentEx w15:paraId="1BFE2412" w15:done="0"/>
  <w15:commentEx w15:paraId="603F0DAD" w15:done="0"/>
  <w15:commentEx w15:paraId="2C43CE7B" w15:done="0"/>
  <w15:commentEx w15:paraId="283B2B56" w15:done="0"/>
  <w15:commentEx w15:paraId="50A399CD" w15:done="0"/>
  <w15:commentEx w15:paraId="655E209C" w15:done="0"/>
  <w15:commentEx w15:paraId="119929A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E9B6F75" w16cex:dateUtc="2025-06-05T08:10:00Z"/>
  <w16cex:commentExtensible w16cex:durableId="14F57261" w16cex:dateUtc="2025-06-05T08:10:00Z"/>
  <w16cex:commentExtensible w16cex:durableId="5608F696" w16cex:dateUtc="2025-06-05T08:11:00Z"/>
  <w16cex:commentExtensible w16cex:durableId="52D0DABB" w16cex:dateUtc="2025-06-05T08:11:00Z"/>
  <w16cex:commentExtensible w16cex:durableId="11A0BE3C" w16cex:dateUtc="2025-06-05T08:12:00Z"/>
  <w16cex:commentExtensible w16cex:durableId="7A7AF338" w16cex:dateUtc="2025-06-05T08:13:00Z"/>
  <w16cex:commentExtensible w16cex:durableId="2A7C1C77" w16cex:dateUtc="2025-06-05T08:13:00Z"/>
  <w16cex:commentExtensible w16cex:durableId="5F2064E4" w16cex:dateUtc="2025-06-05T08:14:00Z"/>
  <w16cex:commentExtensible w16cex:durableId="5BB2A07D" w16cex:dateUtc="2025-06-05T08: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61F838" w16cid:durableId="5E9B6F75"/>
  <w16cid:commentId w16cid:paraId="3D5F08E3" w16cid:durableId="14F57261"/>
  <w16cid:commentId w16cid:paraId="1BFE2412" w16cid:durableId="5608F696"/>
  <w16cid:commentId w16cid:paraId="603F0DAD" w16cid:durableId="52D0DABB"/>
  <w16cid:commentId w16cid:paraId="2C43CE7B" w16cid:durableId="11A0BE3C"/>
  <w16cid:commentId w16cid:paraId="283B2B56" w16cid:durableId="7A7AF338"/>
  <w16cid:commentId w16cid:paraId="50A399CD" w16cid:durableId="2A7C1C77"/>
  <w16cid:commentId w16cid:paraId="655E209C" w16cid:durableId="5F2064E4"/>
  <w16cid:commentId w16cid:paraId="119929A6" w16cid:durableId="5BB2A0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20A32C" w14:textId="77777777" w:rsidR="003E5D7B" w:rsidRDefault="003E5D7B">
      <w:pPr>
        <w:spacing w:before="0" w:after="0" w:line="240" w:lineRule="auto"/>
      </w:pPr>
      <w:r>
        <w:separator/>
      </w:r>
    </w:p>
  </w:endnote>
  <w:endnote w:type="continuationSeparator" w:id="0">
    <w:p w14:paraId="087AA700" w14:textId="77777777" w:rsidR="003E5D7B" w:rsidRDefault="003E5D7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586D9" w14:textId="77777777" w:rsidR="003E5D7B" w:rsidRDefault="003E5D7B">
      <w:pPr>
        <w:spacing w:before="0" w:after="0"/>
        <w:ind w:firstLine="0"/>
      </w:pPr>
      <w:r>
        <w:separator/>
      </w:r>
      <w:r>
        <w:separator/>
      </w:r>
    </w:p>
  </w:footnote>
  <w:footnote w:type="continuationSeparator" w:id="0">
    <w:p w14:paraId="269F4C67" w14:textId="77777777" w:rsidR="003E5D7B" w:rsidRDefault="003E5D7B">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2626A" w14:textId="77777777" w:rsidR="007E2F2A" w:rsidRDefault="007E2F2A">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 w15:restartNumberingAfterBreak="0">
    <w:nsid w:val="1C077517"/>
    <w:multiLevelType w:val="hybridMultilevel"/>
    <w:tmpl w:val="8CFC40B8"/>
    <w:lvl w:ilvl="0" w:tplc="0415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5"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6"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10"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4" w15:restartNumberingAfterBreak="0">
    <w:nsid w:val="5CA02DDF"/>
    <w:multiLevelType w:val="hybridMultilevel"/>
    <w:tmpl w:val="D286EB5A"/>
    <w:lvl w:ilvl="0" w:tplc="8A66F3DC">
      <w:start w:val="1"/>
      <w:numFmt w:val="bullet"/>
      <w:lvlText w:val="–"/>
      <w:lvlJc w:val="left"/>
      <w:pPr>
        <w:ind w:left="720" w:hanging="360"/>
      </w:pPr>
      <w:rPr>
        <w:rFonts w:ascii="Calibri" w:hAnsi="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6"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8"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16cid:durableId="1436360168">
    <w:abstractNumId w:val="7"/>
  </w:num>
  <w:num w:numId="2" w16cid:durableId="1002394208">
    <w:abstractNumId w:val="17"/>
  </w:num>
  <w:num w:numId="3" w16cid:durableId="686835541">
    <w:abstractNumId w:val="9"/>
  </w:num>
  <w:num w:numId="4" w16cid:durableId="2119254617">
    <w:abstractNumId w:val="5"/>
  </w:num>
  <w:num w:numId="5" w16cid:durableId="1332830601">
    <w:abstractNumId w:val="17"/>
  </w:num>
  <w:num w:numId="6" w16cid:durableId="783695743">
    <w:abstractNumId w:val="17"/>
  </w:num>
  <w:num w:numId="7" w16cid:durableId="136192237">
    <w:abstractNumId w:val="17"/>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4482029">
    <w:abstractNumId w:val="20"/>
  </w:num>
  <w:num w:numId="9" w16cid:durableId="870458801">
    <w:abstractNumId w:val="6"/>
  </w:num>
  <w:num w:numId="10" w16cid:durableId="2091851074">
    <w:abstractNumId w:val="6"/>
    <w:lvlOverride w:ilvl="0">
      <w:startOverride w:val="1"/>
    </w:lvlOverride>
  </w:num>
  <w:num w:numId="11" w16cid:durableId="1932203651">
    <w:abstractNumId w:val="15"/>
  </w:num>
  <w:num w:numId="12" w16cid:durableId="1980451820">
    <w:abstractNumId w:val="8"/>
  </w:num>
  <w:num w:numId="13" w16cid:durableId="1406419117">
    <w:abstractNumId w:val="3"/>
  </w:num>
  <w:num w:numId="14" w16cid:durableId="955210382">
    <w:abstractNumId w:val="18"/>
  </w:num>
  <w:num w:numId="15" w16cid:durableId="1380204392">
    <w:abstractNumId w:val="11"/>
  </w:num>
  <w:num w:numId="16" w16cid:durableId="484056919">
    <w:abstractNumId w:val="10"/>
  </w:num>
  <w:num w:numId="17" w16cid:durableId="2031028771">
    <w:abstractNumId w:val="0"/>
  </w:num>
  <w:num w:numId="18" w16cid:durableId="1735855026">
    <w:abstractNumId w:val="12"/>
  </w:num>
  <w:num w:numId="19" w16cid:durableId="603072331">
    <w:abstractNumId w:val="4"/>
  </w:num>
  <w:num w:numId="20" w16cid:durableId="1927228832">
    <w:abstractNumId w:val="13"/>
  </w:num>
  <w:num w:numId="21" w16cid:durableId="744456071">
    <w:abstractNumId w:val="19"/>
  </w:num>
  <w:num w:numId="22" w16cid:durableId="1755711035">
    <w:abstractNumId w:val="1"/>
  </w:num>
  <w:num w:numId="23" w16cid:durableId="1242983029">
    <w:abstractNumId w:val="16"/>
  </w:num>
  <w:num w:numId="24" w16cid:durableId="913390670">
    <w:abstractNumId w:val="2"/>
  </w:num>
  <w:num w:numId="25" w16cid:durableId="277682099">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397"/>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140BC"/>
    <w:rsid w:val="0001697E"/>
    <w:rsid w:val="00022962"/>
    <w:rsid w:val="00034618"/>
    <w:rsid w:val="00055038"/>
    <w:rsid w:val="0005634F"/>
    <w:rsid w:val="000847A8"/>
    <w:rsid w:val="00092A45"/>
    <w:rsid w:val="000A41C2"/>
    <w:rsid w:val="000C0DDE"/>
    <w:rsid w:val="000C6A3B"/>
    <w:rsid w:val="000E6EB0"/>
    <w:rsid w:val="000F44FC"/>
    <w:rsid w:val="000F6134"/>
    <w:rsid w:val="0011289B"/>
    <w:rsid w:val="00114A4B"/>
    <w:rsid w:val="00152A3D"/>
    <w:rsid w:val="00163182"/>
    <w:rsid w:val="001644E9"/>
    <w:rsid w:val="0016750F"/>
    <w:rsid w:val="00187B1C"/>
    <w:rsid w:val="001A091B"/>
    <w:rsid w:val="001B471D"/>
    <w:rsid w:val="001B75BD"/>
    <w:rsid w:val="001C7459"/>
    <w:rsid w:val="001D02A4"/>
    <w:rsid w:val="001D35C9"/>
    <w:rsid w:val="001D7736"/>
    <w:rsid w:val="001E66AD"/>
    <w:rsid w:val="001E69BA"/>
    <w:rsid w:val="001E6C6D"/>
    <w:rsid w:val="001E76EE"/>
    <w:rsid w:val="001F3800"/>
    <w:rsid w:val="002017E1"/>
    <w:rsid w:val="0020406A"/>
    <w:rsid w:val="0020554E"/>
    <w:rsid w:val="002271B5"/>
    <w:rsid w:val="00231C63"/>
    <w:rsid w:val="00243C2B"/>
    <w:rsid w:val="00255239"/>
    <w:rsid w:val="0026620C"/>
    <w:rsid w:val="002701DD"/>
    <w:rsid w:val="00274B01"/>
    <w:rsid w:val="00282618"/>
    <w:rsid w:val="00283160"/>
    <w:rsid w:val="00287C5D"/>
    <w:rsid w:val="002A77B0"/>
    <w:rsid w:val="002B2451"/>
    <w:rsid w:val="002C3956"/>
    <w:rsid w:val="002C7C2A"/>
    <w:rsid w:val="002D1535"/>
    <w:rsid w:val="002E4BEA"/>
    <w:rsid w:val="002E504F"/>
    <w:rsid w:val="002F19F3"/>
    <w:rsid w:val="002F4213"/>
    <w:rsid w:val="003438CC"/>
    <w:rsid w:val="00346B0A"/>
    <w:rsid w:val="00354794"/>
    <w:rsid w:val="00364CFA"/>
    <w:rsid w:val="003A71A2"/>
    <w:rsid w:val="003B2354"/>
    <w:rsid w:val="003D7B96"/>
    <w:rsid w:val="003E11F3"/>
    <w:rsid w:val="003E5D7B"/>
    <w:rsid w:val="003F0BA8"/>
    <w:rsid w:val="00400FDD"/>
    <w:rsid w:val="0042235C"/>
    <w:rsid w:val="00424F32"/>
    <w:rsid w:val="004276BC"/>
    <w:rsid w:val="004430E5"/>
    <w:rsid w:val="00457308"/>
    <w:rsid w:val="0045781D"/>
    <w:rsid w:val="004735E9"/>
    <w:rsid w:val="00481045"/>
    <w:rsid w:val="00485B37"/>
    <w:rsid w:val="00493953"/>
    <w:rsid w:val="00493E0D"/>
    <w:rsid w:val="004A235B"/>
    <w:rsid w:val="004B24AD"/>
    <w:rsid w:val="004B4401"/>
    <w:rsid w:val="004B6912"/>
    <w:rsid w:val="004C17B4"/>
    <w:rsid w:val="004C4875"/>
    <w:rsid w:val="004C7349"/>
    <w:rsid w:val="004E0E58"/>
    <w:rsid w:val="004E5680"/>
    <w:rsid w:val="005111C3"/>
    <w:rsid w:val="00514974"/>
    <w:rsid w:val="00523750"/>
    <w:rsid w:val="005249EB"/>
    <w:rsid w:val="005315FB"/>
    <w:rsid w:val="00547D3C"/>
    <w:rsid w:val="00553CDB"/>
    <w:rsid w:val="005824D2"/>
    <w:rsid w:val="00582AFF"/>
    <w:rsid w:val="005C1D5C"/>
    <w:rsid w:val="005C2318"/>
    <w:rsid w:val="005D2BB1"/>
    <w:rsid w:val="005E4E62"/>
    <w:rsid w:val="005F1670"/>
    <w:rsid w:val="005F3CD3"/>
    <w:rsid w:val="00612E23"/>
    <w:rsid w:val="00614E58"/>
    <w:rsid w:val="0062082B"/>
    <w:rsid w:val="006300E1"/>
    <w:rsid w:val="006329EE"/>
    <w:rsid w:val="00647C77"/>
    <w:rsid w:val="00647EB1"/>
    <w:rsid w:val="00664EC5"/>
    <w:rsid w:val="00667FEE"/>
    <w:rsid w:val="00681897"/>
    <w:rsid w:val="006A7515"/>
    <w:rsid w:val="006C35CF"/>
    <w:rsid w:val="006D6FC2"/>
    <w:rsid w:val="006E2F8F"/>
    <w:rsid w:val="006F1A0F"/>
    <w:rsid w:val="006F46A8"/>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31A5"/>
    <w:rsid w:val="0089771C"/>
    <w:rsid w:val="00897D09"/>
    <w:rsid w:val="008A11AE"/>
    <w:rsid w:val="008A4D67"/>
    <w:rsid w:val="008A538D"/>
    <w:rsid w:val="008B1EF7"/>
    <w:rsid w:val="008B68D8"/>
    <w:rsid w:val="008D0DF8"/>
    <w:rsid w:val="008D72C7"/>
    <w:rsid w:val="008D7E6F"/>
    <w:rsid w:val="008E4811"/>
    <w:rsid w:val="009041A2"/>
    <w:rsid w:val="00923590"/>
    <w:rsid w:val="0093023A"/>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9F61BC"/>
    <w:rsid w:val="00A16ACA"/>
    <w:rsid w:val="00A2040D"/>
    <w:rsid w:val="00A228FB"/>
    <w:rsid w:val="00A31CF9"/>
    <w:rsid w:val="00A340A1"/>
    <w:rsid w:val="00A43F6A"/>
    <w:rsid w:val="00A51A44"/>
    <w:rsid w:val="00A53EFB"/>
    <w:rsid w:val="00A70038"/>
    <w:rsid w:val="00AB3DA8"/>
    <w:rsid w:val="00AB48E9"/>
    <w:rsid w:val="00AE389B"/>
    <w:rsid w:val="00AE55CD"/>
    <w:rsid w:val="00AF3C41"/>
    <w:rsid w:val="00B016DE"/>
    <w:rsid w:val="00B01BB2"/>
    <w:rsid w:val="00B06CC3"/>
    <w:rsid w:val="00B26375"/>
    <w:rsid w:val="00B3468E"/>
    <w:rsid w:val="00B502F0"/>
    <w:rsid w:val="00B61D89"/>
    <w:rsid w:val="00B61F23"/>
    <w:rsid w:val="00B86399"/>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57FE9"/>
    <w:rsid w:val="00C70AE5"/>
    <w:rsid w:val="00C92697"/>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879A9"/>
    <w:rsid w:val="00D93C7D"/>
    <w:rsid w:val="00D93E9C"/>
    <w:rsid w:val="00D979BA"/>
    <w:rsid w:val="00DA2D57"/>
    <w:rsid w:val="00DA703B"/>
    <w:rsid w:val="00DB3065"/>
    <w:rsid w:val="00DB3279"/>
    <w:rsid w:val="00DB3BF7"/>
    <w:rsid w:val="00DD0CD2"/>
    <w:rsid w:val="00DD5721"/>
    <w:rsid w:val="00DF47BE"/>
    <w:rsid w:val="00E22A25"/>
    <w:rsid w:val="00E24B43"/>
    <w:rsid w:val="00E2709F"/>
    <w:rsid w:val="00E432B1"/>
    <w:rsid w:val="00E51DB8"/>
    <w:rsid w:val="00E55A87"/>
    <w:rsid w:val="00E613A4"/>
    <w:rsid w:val="00E739F6"/>
    <w:rsid w:val="00E87853"/>
    <w:rsid w:val="00EA2FA2"/>
    <w:rsid w:val="00EA6F31"/>
    <w:rsid w:val="00ED0CA2"/>
    <w:rsid w:val="00EF2594"/>
    <w:rsid w:val="00F11EB3"/>
    <w:rsid w:val="00F24273"/>
    <w:rsid w:val="00F47C42"/>
    <w:rsid w:val="00F525BF"/>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unhideWhenUsed/>
    <w:rsid w:val="00F72FC1"/>
    <w:pPr>
      <w:spacing w:line="240" w:lineRule="auto"/>
    </w:pPr>
  </w:style>
  <w:style w:type="character" w:customStyle="1" w:styleId="TekstkomentarzaZnak">
    <w:name w:val="Tekst komentarza Znak"/>
    <w:basedOn w:val="Domylnaczcionkaakapitu"/>
    <w:link w:val="Tekstkomentarza"/>
    <w:uiPriority w:val="99"/>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 w:type="table" w:customStyle="1" w:styleId="Tabela-Siatka1">
    <w:name w:val="Tabela - Siatka1"/>
    <w:basedOn w:val="Standardowy"/>
    <w:next w:val="Tabela-Siatka"/>
    <w:uiPriority w:val="39"/>
    <w:rsid w:val="003F0BA8"/>
    <w:rPr>
      <w:rFonts w:asciiTheme="minorHAnsi" w:eastAsiaTheme="minorHAnsi" w:hAnsiTheme="minorHAnsi" w:cstheme="minorBidi"/>
      <w:kern w:val="2"/>
      <w:sz w:val="22"/>
      <w:szCs w:val="22"/>
      <w:lang w:val="pl-PL"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187</TotalTime>
  <Pages>10</Pages>
  <Words>2212</Words>
  <Characters>13277</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15459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JC</cp:lastModifiedBy>
  <cp:revision>48</cp:revision>
  <cp:lastPrinted>2012-08-02T10:26:00Z</cp:lastPrinted>
  <dcterms:created xsi:type="dcterms:W3CDTF">2017-01-10T12:49:00Z</dcterms:created>
  <dcterms:modified xsi:type="dcterms:W3CDTF">2025-06-05T08:18:00Z</dcterms:modified>
</cp:coreProperties>
</file>