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90D27" w:rsidRPr="00A37BC2" w:rsidRDefault="00590D27" w:rsidP="00590D27">
      <w:pPr>
        <w:jc w:val="right"/>
        <w:rPr>
          <w:sz w:val="22"/>
          <w:szCs w:val="22"/>
        </w:rPr>
      </w:pPr>
      <w:r w:rsidRPr="00A37BC2">
        <w:rPr>
          <w:sz w:val="22"/>
          <w:szCs w:val="22"/>
        </w:rPr>
        <w:t>Kraków dnia: 2025-07-0</w:t>
      </w:r>
      <w:r>
        <w:rPr>
          <w:sz w:val="22"/>
          <w:szCs w:val="22"/>
        </w:rPr>
        <w:t>8</w:t>
      </w:r>
    </w:p>
    <w:p w:rsidR="00590D27" w:rsidRPr="00A37BC2" w:rsidRDefault="00590D27" w:rsidP="00590D27">
      <w:pPr>
        <w:rPr>
          <w:b/>
          <w:bCs/>
          <w:sz w:val="22"/>
          <w:szCs w:val="22"/>
        </w:rPr>
      </w:pPr>
      <w:r w:rsidRPr="00A37BC2">
        <w:rPr>
          <w:b/>
          <w:bCs/>
          <w:sz w:val="22"/>
          <w:szCs w:val="22"/>
        </w:rPr>
        <w:t>Akademia Górniczo - Hutnicza</w:t>
      </w:r>
    </w:p>
    <w:p w:rsidR="00590D27" w:rsidRPr="00A37BC2" w:rsidRDefault="00590D27" w:rsidP="00590D27">
      <w:pPr>
        <w:rPr>
          <w:b/>
          <w:bCs/>
          <w:sz w:val="22"/>
          <w:szCs w:val="22"/>
        </w:rPr>
      </w:pPr>
      <w:r w:rsidRPr="00A37BC2">
        <w:rPr>
          <w:b/>
          <w:bCs/>
          <w:sz w:val="22"/>
          <w:szCs w:val="22"/>
        </w:rPr>
        <w:t>im. Stanisława Staszica w Krakowie</w:t>
      </w:r>
    </w:p>
    <w:p w:rsidR="00590D27" w:rsidRPr="00A37BC2" w:rsidRDefault="00590D27" w:rsidP="00590D27">
      <w:pPr>
        <w:rPr>
          <w:b/>
          <w:bCs/>
          <w:sz w:val="22"/>
          <w:szCs w:val="22"/>
        </w:rPr>
      </w:pPr>
      <w:r w:rsidRPr="00A37BC2">
        <w:rPr>
          <w:b/>
          <w:bCs/>
          <w:sz w:val="22"/>
          <w:szCs w:val="22"/>
        </w:rPr>
        <w:t>Dział Zamówień Publicznych</w:t>
      </w:r>
    </w:p>
    <w:p w:rsidR="00590D27" w:rsidRPr="00A37BC2" w:rsidRDefault="00590D27" w:rsidP="00590D27">
      <w:pPr>
        <w:rPr>
          <w:sz w:val="22"/>
          <w:szCs w:val="22"/>
        </w:rPr>
      </w:pPr>
      <w:r w:rsidRPr="00A37BC2">
        <w:rPr>
          <w:sz w:val="22"/>
          <w:szCs w:val="22"/>
        </w:rPr>
        <w:t>Al. Mickiewicza 30</w:t>
      </w:r>
    </w:p>
    <w:p w:rsidR="00590D27" w:rsidRPr="00A37BC2" w:rsidRDefault="00590D27" w:rsidP="00590D27">
      <w:pPr>
        <w:rPr>
          <w:sz w:val="22"/>
          <w:szCs w:val="22"/>
        </w:rPr>
      </w:pPr>
      <w:r w:rsidRPr="00A37BC2">
        <w:rPr>
          <w:sz w:val="22"/>
          <w:szCs w:val="22"/>
        </w:rPr>
        <w:t>30-059 Kraków</w:t>
      </w:r>
    </w:p>
    <w:p w:rsidR="00590D27" w:rsidRPr="00A37BC2" w:rsidRDefault="00590D27" w:rsidP="00590D27">
      <w:pPr>
        <w:pStyle w:val="Nagwek"/>
        <w:tabs>
          <w:tab w:val="clear" w:pos="4536"/>
        </w:tabs>
        <w:rPr>
          <w:sz w:val="22"/>
          <w:szCs w:val="22"/>
        </w:rPr>
      </w:pPr>
      <w:r w:rsidRPr="00A37BC2">
        <w:rPr>
          <w:sz w:val="22"/>
          <w:szCs w:val="22"/>
        </w:rPr>
        <w:t>Pismo:</w:t>
      </w:r>
      <w:r w:rsidRPr="00A37BC2">
        <w:rPr>
          <w:b/>
          <w:bCs/>
          <w:sz w:val="22"/>
          <w:szCs w:val="22"/>
        </w:rPr>
        <w:t xml:space="preserve"> DE-dzp.272-346/25</w:t>
      </w:r>
      <w:r w:rsidRPr="00A37BC2">
        <w:rPr>
          <w:sz w:val="22"/>
          <w:szCs w:val="22"/>
        </w:rPr>
        <w:tab/>
        <w:t xml:space="preserve"> </w:t>
      </w:r>
    </w:p>
    <w:p w:rsidR="00590D27" w:rsidRPr="00A37BC2" w:rsidRDefault="00590D27" w:rsidP="00590D27">
      <w:pPr>
        <w:pStyle w:val="Nagwek"/>
        <w:tabs>
          <w:tab w:val="clear" w:pos="4536"/>
          <w:tab w:val="clear" w:pos="9072"/>
        </w:tabs>
        <w:rPr>
          <w:sz w:val="22"/>
          <w:szCs w:val="22"/>
        </w:rPr>
      </w:pPr>
    </w:p>
    <w:p w:rsidR="00590D27" w:rsidRPr="00A37BC2" w:rsidRDefault="00590D27" w:rsidP="00590D27">
      <w:pPr>
        <w:tabs>
          <w:tab w:val="left" w:pos="708"/>
          <w:tab w:val="center" w:pos="4536"/>
          <w:tab w:val="right" w:pos="9072"/>
        </w:tabs>
        <w:ind w:left="5245"/>
        <w:rPr>
          <w:b/>
          <w:sz w:val="22"/>
          <w:szCs w:val="22"/>
        </w:rPr>
      </w:pPr>
      <w:r w:rsidRPr="00A37BC2">
        <w:rPr>
          <w:b/>
          <w:sz w:val="22"/>
          <w:szCs w:val="22"/>
        </w:rPr>
        <w:t>WYKONAWCY</w:t>
      </w:r>
    </w:p>
    <w:p w:rsidR="00590D27" w:rsidRPr="00A37BC2" w:rsidRDefault="00590D27" w:rsidP="00590D27">
      <w:pPr>
        <w:tabs>
          <w:tab w:val="left" w:pos="708"/>
          <w:tab w:val="center" w:pos="4536"/>
          <w:tab w:val="right" w:pos="9072"/>
        </w:tabs>
        <w:ind w:left="5245"/>
        <w:rPr>
          <w:sz w:val="22"/>
          <w:szCs w:val="22"/>
        </w:rPr>
      </w:pPr>
      <w:r w:rsidRPr="00A37BC2">
        <w:rPr>
          <w:sz w:val="22"/>
          <w:szCs w:val="22"/>
        </w:rPr>
        <w:t>ubiegający się o zamówienie publiczne</w:t>
      </w:r>
    </w:p>
    <w:p w:rsidR="00590D27" w:rsidRPr="00A37BC2" w:rsidRDefault="00590D27" w:rsidP="00590D27">
      <w:pPr>
        <w:pStyle w:val="Nagwek"/>
        <w:tabs>
          <w:tab w:val="clear" w:pos="4536"/>
        </w:tabs>
        <w:rPr>
          <w:sz w:val="22"/>
          <w:szCs w:val="22"/>
        </w:rPr>
      </w:pPr>
    </w:p>
    <w:p w:rsidR="00590D27" w:rsidRPr="00A37BC2" w:rsidRDefault="00590D27" w:rsidP="00590D27">
      <w:pPr>
        <w:pStyle w:val="Nagwek1"/>
        <w:spacing w:before="0" w:after="0"/>
        <w:jc w:val="center"/>
        <w:rPr>
          <w:rFonts w:ascii="Times New Roman" w:hAnsi="Times New Roman"/>
          <w:szCs w:val="28"/>
        </w:rPr>
      </w:pPr>
      <w:r w:rsidRPr="00A37BC2">
        <w:rPr>
          <w:rFonts w:ascii="Times New Roman" w:hAnsi="Times New Roman"/>
          <w:szCs w:val="28"/>
        </w:rPr>
        <w:t>WYJAŚNIENIA TREŚCI SWZ</w:t>
      </w:r>
      <w:r w:rsidR="00FF5121">
        <w:rPr>
          <w:rFonts w:ascii="Times New Roman" w:hAnsi="Times New Roman"/>
          <w:szCs w:val="28"/>
        </w:rPr>
        <w:t xml:space="preserve"> nr 2</w:t>
      </w:r>
    </w:p>
    <w:p w:rsidR="00590D27" w:rsidRPr="00A37BC2" w:rsidRDefault="00590D27" w:rsidP="00590D27"/>
    <w:p w:rsidR="00590D27" w:rsidRPr="00A37BC2" w:rsidRDefault="00590D27" w:rsidP="00590D27">
      <w:pPr>
        <w:jc w:val="both"/>
        <w:rPr>
          <w:sz w:val="22"/>
          <w:szCs w:val="22"/>
        </w:rPr>
      </w:pPr>
      <w:r w:rsidRPr="00A37BC2">
        <w:rPr>
          <w:sz w:val="22"/>
          <w:szCs w:val="22"/>
        </w:rPr>
        <w:t>Dotyczy: postępowania o udzielenie zamówienia publicznego, prowadzonego w trybie: przetarg nieograniczony</w:t>
      </w:r>
      <w:r w:rsidRPr="00A37BC2">
        <w:rPr>
          <w:b/>
          <w:sz w:val="22"/>
          <w:szCs w:val="22"/>
        </w:rPr>
        <w:t xml:space="preserve"> </w:t>
      </w:r>
      <w:r w:rsidRPr="00A37BC2">
        <w:rPr>
          <w:bCs/>
          <w:sz w:val="22"/>
          <w:szCs w:val="22"/>
        </w:rPr>
        <w:t>pn.</w:t>
      </w:r>
      <w:r w:rsidRPr="00A37BC2">
        <w:rPr>
          <w:b/>
          <w:sz w:val="22"/>
          <w:szCs w:val="22"/>
        </w:rPr>
        <w:t xml:space="preserve"> </w:t>
      </w:r>
      <w:r w:rsidRPr="00A37BC2">
        <w:rPr>
          <w:bCs/>
          <w:sz w:val="22"/>
          <w:szCs w:val="22"/>
        </w:rPr>
        <w:t>”</w:t>
      </w:r>
      <w:r w:rsidRPr="00A37BC2">
        <w:rPr>
          <w:b/>
          <w:bCs/>
          <w:sz w:val="22"/>
          <w:szCs w:val="22"/>
        </w:rPr>
        <w:t>Dostawa stanowiska do badania właściwości reologicznych i mechanicznych proszków i w szerokim zakresie temperatury 1 zestaw - DE-dzp.272-346/25</w:t>
      </w:r>
      <w:r w:rsidRPr="00A37BC2">
        <w:rPr>
          <w:bCs/>
          <w:sz w:val="22"/>
          <w:szCs w:val="22"/>
        </w:rPr>
        <w:t>”</w:t>
      </w:r>
      <w:r w:rsidRPr="00A37BC2">
        <w:rPr>
          <w:b/>
          <w:sz w:val="22"/>
          <w:szCs w:val="22"/>
        </w:rPr>
        <w:t xml:space="preserve"> </w:t>
      </w:r>
      <w:r w:rsidRPr="00A37BC2">
        <w:rPr>
          <w:bCs/>
          <w:sz w:val="22"/>
          <w:szCs w:val="22"/>
        </w:rPr>
        <w:t>– znak sprawy</w:t>
      </w:r>
      <w:r w:rsidRPr="00A37BC2">
        <w:rPr>
          <w:b/>
          <w:sz w:val="22"/>
          <w:szCs w:val="22"/>
        </w:rPr>
        <w:t xml:space="preserve"> DE-dzp.272-346/25.</w:t>
      </w:r>
    </w:p>
    <w:p w:rsidR="00590D27" w:rsidRPr="00A37BC2" w:rsidRDefault="00590D27" w:rsidP="00590D27">
      <w:pPr>
        <w:jc w:val="both"/>
        <w:rPr>
          <w:bCs/>
          <w:sz w:val="22"/>
          <w:szCs w:val="22"/>
          <w:lang w:eastAsia="ar-SA"/>
        </w:rPr>
      </w:pPr>
      <w:r w:rsidRPr="00A37BC2">
        <w:rPr>
          <w:sz w:val="22"/>
          <w:szCs w:val="22"/>
        </w:rPr>
        <w:t xml:space="preserve">Zamawiający, </w:t>
      </w:r>
      <w:r w:rsidRPr="00A37BC2">
        <w:rPr>
          <w:b/>
          <w:bCs/>
          <w:sz w:val="22"/>
          <w:szCs w:val="22"/>
        </w:rPr>
        <w:t xml:space="preserve">Akademia Górniczo-Hutnicza im. Stanisława Staszica w Krakowie, </w:t>
      </w:r>
      <w:r w:rsidRPr="00A37BC2">
        <w:rPr>
          <w:sz w:val="22"/>
          <w:szCs w:val="22"/>
        </w:rPr>
        <w:t xml:space="preserve">działając na podstawie art. 135 ust. 6 ustawy z dnia 11 września 2019 r. Prawo zamówień publicznych </w:t>
      </w:r>
      <w:r w:rsidRPr="00A37BC2">
        <w:rPr>
          <w:sz w:val="22"/>
        </w:rPr>
        <w:t>(</w:t>
      </w:r>
      <w:proofErr w:type="spellStart"/>
      <w:r w:rsidRPr="00A37BC2">
        <w:rPr>
          <w:sz w:val="22"/>
          <w:szCs w:val="24"/>
        </w:rPr>
        <w:t>t.j</w:t>
      </w:r>
      <w:proofErr w:type="spellEnd"/>
      <w:r w:rsidRPr="00A37BC2">
        <w:rPr>
          <w:sz w:val="22"/>
          <w:szCs w:val="24"/>
        </w:rPr>
        <w:t xml:space="preserve">. </w:t>
      </w:r>
      <w:r>
        <w:rPr>
          <w:sz w:val="22"/>
          <w:szCs w:val="24"/>
        </w:rPr>
        <w:t xml:space="preserve"> </w:t>
      </w:r>
      <w:r w:rsidRPr="00A37BC2">
        <w:rPr>
          <w:sz w:val="22"/>
          <w:szCs w:val="24"/>
        </w:rPr>
        <w:t xml:space="preserve">Dz.U.2024.1320 ze zm.) </w:t>
      </w:r>
      <w:r w:rsidRPr="00A37BC2">
        <w:rPr>
          <w:sz w:val="22"/>
          <w:szCs w:val="22"/>
        </w:rPr>
        <w:t>udostępnia poniżej treść zapytań do Specyfikacji Warunków Zamówienia (</w:t>
      </w:r>
      <w:r w:rsidRPr="00A37BC2">
        <w:rPr>
          <w:sz w:val="22"/>
          <w:szCs w:val="22"/>
          <w:lang w:eastAsia="ar-SA"/>
        </w:rPr>
        <w:t>zwanej dalej</w:t>
      </w:r>
      <w:r w:rsidRPr="00A37BC2">
        <w:rPr>
          <w:b/>
          <w:sz w:val="22"/>
          <w:szCs w:val="22"/>
          <w:lang w:eastAsia="ar-SA"/>
        </w:rPr>
        <w:t xml:space="preserve"> </w:t>
      </w:r>
      <w:r w:rsidRPr="00A37BC2">
        <w:rPr>
          <w:bCs/>
          <w:sz w:val="22"/>
          <w:szCs w:val="22"/>
          <w:lang w:eastAsia="ar-SA"/>
        </w:rPr>
        <w:t xml:space="preserve">”SWZ”) </w:t>
      </w:r>
      <w:r w:rsidRPr="00A37BC2">
        <w:rPr>
          <w:sz w:val="22"/>
          <w:szCs w:val="22"/>
        </w:rPr>
        <w:t>wraz z wyjaśnieniami</w:t>
      </w:r>
      <w:r w:rsidRPr="00A37BC2">
        <w:rPr>
          <w:bCs/>
          <w:sz w:val="22"/>
          <w:szCs w:val="22"/>
          <w:lang w:eastAsia="ar-SA"/>
        </w:rPr>
        <w:t>:</w:t>
      </w:r>
    </w:p>
    <w:p w:rsidR="00590D27" w:rsidRPr="00A37BC2" w:rsidRDefault="00590D27" w:rsidP="00590D27">
      <w:pPr>
        <w:jc w:val="both"/>
        <w:rPr>
          <w:sz w:val="22"/>
          <w:szCs w:val="22"/>
        </w:rPr>
      </w:pPr>
    </w:p>
    <w:tbl>
      <w:tblPr>
        <w:tblW w:w="9356" w:type="dxa"/>
        <w:tblLook w:val="04A0" w:firstRow="1" w:lastRow="0" w:firstColumn="1" w:lastColumn="0" w:noHBand="0" w:noVBand="1"/>
      </w:tblPr>
      <w:tblGrid>
        <w:gridCol w:w="9356"/>
      </w:tblGrid>
      <w:tr w:rsidR="00590D27" w:rsidRPr="006A5DF1" w:rsidTr="00590D27">
        <w:tc>
          <w:tcPr>
            <w:tcW w:w="9356" w:type="dxa"/>
            <w:shd w:val="clear" w:color="auto" w:fill="auto"/>
          </w:tcPr>
          <w:p w:rsidR="00590D27" w:rsidRPr="00A37BC2" w:rsidRDefault="00590D27" w:rsidP="00FF5121">
            <w:pPr>
              <w:tabs>
                <w:tab w:val="left" w:pos="1830"/>
              </w:tabs>
              <w:ind w:left="30" w:right="-72"/>
              <w:jc w:val="both"/>
              <w:rPr>
                <w:b/>
                <w:bCs/>
                <w:sz w:val="22"/>
                <w:szCs w:val="22"/>
              </w:rPr>
            </w:pPr>
            <w:r w:rsidRPr="00A37BC2">
              <w:rPr>
                <w:b/>
                <w:bCs/>
                <w:sz w:val="22"/>
                <w:szCs w:val="22"/>
              </w:rPr>
              <w:t>Treść zapytań brzmi następująco:</w:t>
            </w:r>
          </w:p>
          <w:p w:rsidR="00590D27" w:rsidRPr="00590D27" w:rsidRDefault="00590D27" w:rsidP="00FF5121">
            <w:pPr>
              <w:tabs>
                <w:tab w:val="left" w:pos="1830"/>
              </w:tabs>
              <w:ind w:left="30" w:right="-72"/>
              <w:jc w:val="both"/>
              <w:rPr>
                <w:sz w:val="22"/>
                <w:szCs w:val="22"/>
              </w:rPr>
            </w:pPr>
          </w:p>
          <w:p w:rsidR="00590D27" w:rsidRPr="00590D27" w:rsidRDefault="00590D27" w:rsidP="00FF5121">
            <w:pPr>
              <w:tabs>
                <w:tab w:val="left" w:pos="1830"/>
              </w:tabs>
              <w:ind w:left="30" w:right="-72"/>
              <w:jc w:val="both"/>
              <w:rPr>
                <w:sz w:val="22"/>
                <w:szCs w:val="22"/>
              </w:rPr>
            </w:pPr>
            <w:r w:rsidRPr="00590D27">
              <w:rPr>
                <w:b/>
                <w:sz w:val="22"/>
                <w:szCs w:val="22"/>
              </w:rPr>
              <w:t>1.</w:t>
            </w:r>
            <w:r>
              <w:rPr>
                <w:sz w:val="22"/>
                <w:szCs w:val="22"/>
              </w:rPr>
              <w:t xml:space="preserve"> </w:t>
            </w:r>
            <w:r w:rsidRPr="00590D27">
              <w:rPr>
                <w:sz w:val="22"/>
                <w:szCs w:val="22"/>
              </w:rPr>
              <w:t>W specyfikacji czytamy</w:t>
            </w:r>
            <w:r>
              <w:rPr>
                <w:sz w:val="22"/>
                <w:szCs w:val="22"/>
              </w:rPr>
              <w:t xml:space="preserve">: </w:t>
            </w:r>
            <w:r w:rsidRPr="00590D27">
              <w:rPr>
                <w:sz w:val="22"/>
                <w:szCs w:val="22"/>
              </w:rPr>
              <w:t>manualne sterowanie instrumentem za pomocą ekranu dotykowego, umożliwiającego wygodną obsługę w nitrylowych rękawicach laboratoryjnych, w tym uruchomienie pomiaru,”</w:t>
            </w:r>
          </w:p>
          <w:p w:rsidR="00590D27" w:rsidRPr="00590D27" w:rsidRDefault="00590D27" w:rsidP="00FF5121">
            <w:pPr>
              <w:tabs>
                <w:tab w:val="left" w:pos="1830"/>
              </w:tabs>
              <w:ind w:left="30" w:right="-72"/>
              <w:jc w:val="both"/>
              <w:rPr>
                <w:sz w:val="22"/>
                <w:szCs w:val="22"/>
              </w:rPr>
            </w:pPr>
            <w:r w:rsidRPr="00590D27">
              <w:rPr>
                <w:sz w:val="22"/>
                <w:szCs w:val="22"/>
              </w:rPr>
              <w:t xml:space="preserve">Czy dopuszczają Państwo reometr, mający rozwiązanie równoważne i zamiast ekranu dotykowego posiada przyciski typu </w:t>
            </w:r>
            <w:proofErr w:type="spellStart"/>
            <w:r w:rsidRPr="00590D27">
              <w:rPr>
                <w:sz w:val="22"/>
                <w:szCs w:val="22"/>
              </w:rPr>
              <w:t>soft</w:t>
            </w:r>
            <w:proofErr w:type="spellEnd"/>
            <w:r w:rsidRPr="00590D27">
              <w:rPr>
                <w:sz w:val="22"/>
                <w:szCs w:val="22"/>
              </w:rPr>
              <w:t xml:space="preserve"> na wbudowanym ekranie, które również bardzo wygodnie obsługuje się w rękawiczkach nitrylowych, plus oczywiście posiada sterowanie i możliwość startu oprogramowaniem komputerowym, gdzie także za pomocą myszy komputerowej możemy obsługiwać urządzenie?</w:t>
            </w:r>
          </w:p>
          <w:p w:rsidR="00590D27" w:rsidRPr="00590D27" w:rsidRDefault="00590D27" w:rsidP="00FF5121">
            <w:pPr>
              <w:tabs>
                <w:tab w:val="left" w:pos="1830"/>
              </w:tabs>
              <w:ind w:left="30" w:right="-72"/>
              <w:jc w:val="both"/>
              <w:rPr>
                <w:sz w:val="22"/>
                <w:szCs w:val="22"/>
              </w:rPr>
            </w:pPr>
          </w:p>
          <w:p w:rsidR="00590D27" w:rsidRDefault="00590D27" w:rsidP="00FF5121">
            <w:pPr>
              <w:tabs>
                <w:tab w:val="left" w:pos="1830"/>
              </w:tabs>
              <w:ind w:left="30" w:right="-72"/>
              <w:jc w:val="both"/>
              <w:rPr>
                <w:sz w:val="22"/>
                <w:szCs w:val="22"/>
              </w:rPr>
            </w:pPr>
            <w:r w:rsidRPr="00590D27">
              <w:rPr>
                <w:b/>
                <w:sz w:val="22"/>
                <w:szCs w:val="22"/>
              </w:rPr>
              <w:t>2.</w:t>
            </w:r>
            <w:r>
              <w:rPr>
                <w:sz w:val="22"/>
                <w:szCs w:val="22"/>
              </w:rPr>
              <w:t xml:space="preserve"> </w:t>
            </w:r>
            <w:r w:rsidRPr="00590D27">
              <w:rPr>
                <w:sz w:val="22"/>
                <w:szCs w:val="22"/>
              </w:rPr>
              <w:t>W specyfikacji czytamy</w:t>
            </w:r>
            <w:r>
              <w:rPr>
                <w:sz w:val="22"/>
                <w:szCs w:val="22"/>
              </w:rPr>
              <w:t xml:space="preserve">: </w:t>
            </w:r>
            <w:r w:rsidRPr="00590D27">
              <w:rPr>
                <w:sz w:val="22"/>
                <w:szCs w:val="22"/>
              </w:rPr>
              <w:t>„urządzenie powinno być wyposażone w moduł komory termicznej umożliwiającej pracę w zakresie co najmniej od temperatury -150°C do co najmniej temperatury +400°C wraz z niezbędnym wyposażeniem i zbiornikiem do zasilania jej ciekłym azotem, z wbudowaną kamerą do obserwacji próbki,”</w:t>
            </w:r>
          </w:p>
          <w:p w:rsidR="00590D27" w:rsidRPr="00590D27" w:rsidRDefault="00590D27" w:rsidP="00FF5121">
            <w:pPr>
              <w:tabs>
                <w:tab w:val="left" w:pos="1830"/>
              </w:tabs>
              <w:ind w:left="30" w:right="-72"/>
              <w:jc w:val="both"/>
              <w:rPr>
                <w:sz w:val="22"/>
                <w:szCs w:val="22"/>
              </w:rPr>
            </w:pPr>
            <w:r w:rsidRPr="00590D27">
              <w:rPr>
                <w:sz w:val="22"/>
                <w:szCs w:val="22"/>
              </w:rPr>
              <w:t>Czy dopuszczą Państwo rozwiązanie równoważne, czyli kamera zewnętrzna umiejscawiana w specjalnym oknie w piecu do badań reologicznych. Według mojej najlepszej wiedzy nie ma na rynku pieca do badań reologicznych z wbudowaną na stałe w środek kamerą do obserwacji zmian podczas badań temperaturowych.</w:t>
            </w:r>
          </w:p>
          <w:p w:rsidR="00590D27" w:rsidRPr="00590D27" w:rsidRDefault="00590D27" w:rsidP="00FF5121">
            <w:pPr>
              <w:tabs>
                <w:tab w:val="left" w:pos="1830"/>
              </w:tabs>
              <w:ind w:left="30" w:right="-72"/>
              <w:jc w:val="both"/>
              <w:rPr>
                <w:sz w:val="22"/>
                <w:szCs w:val="22"/>
              </w:rPr>
            </w:pPr>
            <w:r w:rsidRPr="00590D27">
              <w:rPr>
                <w:sz w:val="22"/>
                <w:szCs w:val="22"/>
              </w:rPr>
              <w:t>Czy zakres temperatury –150 °C do 400 °C dotyczy tylko celi do ścinania proszków? Czy także celi do płynięcia proszków?</w:t>
            </w:r>
          </w:p>
          <w:p w:rsidR="00590D27" w:rsidRPr="00590D27" w:rsidRDefault="00590D27" w:rsidP="00FF5121">
            <w:pPr>
              <w:tabs>
                <w:tab w:val="left" w:pos="1830"/>
              </w:tabs>
              <w:ind w:left="30" w:right="-72"/>
              <w:jc w:val="both"/>
              <w:rPr>
                <w:sz w:val="22"/>
                <w:szCs w:val="22"/>
              </w:rPr>
            </w:pPr>
            <w:r w:rsidRPr="00590D27">
              <w:rPr>
                <w:sz w:val="22"/>
                <w:szCs w:val="22"/>
              </w:rPr>
              <w:t>Tak duży zakres temperaturowy dla celi płynięcia proszków wymaga zastosowania niestandardowej celi płynięcia co spowoduje, brak możliwości zrobienia za jej pomocą pomiaru kompresji. Wtedy aby robić pomiar kompresji musimy dodać kolejną trzecią cele proszkową, co bardzo znacząco zwiększy cenę całego projektu.</w:t>
            </w:r>
          </w:p>
          <w:p w:rsidR="00590D27" w:rsidRPr="00590D27" w:rsidRDefault="00590D27" w:rsidP="00FF5121">
            <w:pPr>
              <w:tabs>
                <w:tab w:val="left" w:pos="1830"/>
              </w:tabs>
              <w:ind w:left="30" w:right="-72"/>
              <w:jc w:val="both"/>
              <w:rPr>
                <w:sz w:val="22"/>
                <w:szCs w:val="22"/>
              </w:rPr>
            </w:pPr>
          </w:p>
          <w:p w:rsidR="00590D27" w:rsidRPr="00590D27" w:rsidRDefault="00590D27" w:rsidP="00FF5121">
            <w:pPr>
              <w:tabs>
                <w:tab w:val="left" w:pos="1830"/>
              </w:tabs>
              <w:ind w:left="30" w:right="-72"/>
              <w:jc w:val="both"/>
              <w:rPr>
                <w:sz w:val="22"/>
                <w:szCs w:val="22"/>
              </w:rPr>
            </w:pPr>
            <w:r w:rsidRPr="00590D27">
              <w:rPr>
                <w:b/>
                <w:sz w:val="22"/>
                <w:szCs w:val="22"/>
              </w:rPr>
              <w:t>3.</w:t>
            </w:r>
            <w:r>
              <w:rPr>
                <w:sz w:val="22"/>
                <w:szCs w:val="22"/>
              </w:rPr>
              <w:t xml:space="preserve"> </w:t>
            </w:r>
            <w:r w:rsidRPr="00590D27">
              <w:rPr>
                <w:sz w:val="22"/>
                <w:szCs w:val="22"/>
              </w:rPr>
              <w:t>W specyfikacji czytamy o układach pomiarowych o niskiej bezwładności wykonanych z tytanu.</w:t>
            </w:r>
          </w:p>
          <w:p w:rsidR="00590D27" w:rsidRPr="00590D27" w:rsidRDefault="00590D27" w:rsidP="00FF5121">
            <w:pPr>
              <w:tabs>
                <w:tab w:val="left" w:pos="1830"/>
              </w:tabs>
              <w:ind w:left="30" w:right="-72"/>
              <w:jc w:val="both"/>
              <w:rPr>
                <w:sz w:val="22"/>
                <w:szCs w:val="22"/>
              </w:rPr>
            </w:pPr>
            <w:r w:rsidRPr="00590D27">
              <w:rPr>
                <w:sz w:val="22"/>
                <w:szCs w:val="22"/>
              </w:rPr>
              <w:t>Czy dopuszczą Państwo układy pomiarowe wykonane ze stali nierdzewnej?</w:t>
            </w:r>
          </w:p>
          <w:p w:rsidR="00590D27" w:rsidRPr="00590D27" w:rsidRDefault="00590D27" w:rsidP="00FF5121">
            <w:pPr>
              <w:tabs>
                <w:tab w:val="left" w:pos="1830"/>
              </w:tabs>
              <w:ind w:left="30" w:right="-72"/>
              <w:jc w:val="both"/>
              <w:rPr>
                <w:sz w:val="22"/>
                <w:szCs w:val="22"/>
              </w:rPr>
            </w:pPr>
            <w:r w:rsidRPr="00590D27">
              <w:rPr>
                <w:sz w:val="22"/>
                <w:szCs w:val="22"/>
              </w:rPr>
              <w:t xml:space="preserve">Układy tytanowe posiadają niską bezwładność, dla silników kubkowych starszej konstrukcji miało to rzeczywiście znaczenia aby układy były jak najlżejsze gdyż silniki te są mniej wydajne, natomiast dla synchronicznego silnika EC jaki jest zastosowany w naszym reometrze ma to znikomy wpływ na błąd pomiarowy, ze względu na jego konstrukcję i trzymanie parametrów bezwładności całkowitej czyli silnik + układ pomiarowy. </w:t>
            </w:r>
          </w:p>
          <w:p w:rsidR="00590D27" w:rsidRPr="00590D27" w:rsidRDefault="00590D27" w:rsidP="00FF5121">
            <w:pPr>
              <w:tabs>
                <w:tab w:val="left" w:pos="1830"/>
              </w:tabs>
              <w:ind w:left="30" w:right="-72"/>
              <w:jc w:val="both"/>
              <w:rPr>
                <w:sz w:val="22"/>
                <w:szCs w:val="22"/>
              </w:rPr>
            </w:pPr>
            <w:r w:rsidRPr="00590D27">
              <w:rPr>
                <w:sz w:val="22"/>
                <w:szCs w:val="22"/>
              </w:rPr>
              <w:t>Parametr bezwładności całkowitej dla silnika EC + układ ze stali nierdzewnej jest lepszy niż bezwładność całkowita silnika kubkowego + układ z tytanu.</w:t>
            </w:r>
          </w:p>
          <w:p w:rsidR="00590D27" w:rsidRPr="00590D27" w:rsidRDefault="00590D27" w:rsidP="00FF5121">
            <w:pPr>
              <w:tabs>
                <w:tab w:val="left" w:pos="1830"/>
              </w:tabs>
              <w:ind w:left="30" w:right="-72"/>
              <w:jc w:val="both"/>
              <w:rPr>
                <w:sz w:val="22"/>
                <w:szCs w:val="22"/>
              </w:rPr>
            </w:pPr>
          </w:p>
          <w:p w:rsidR="00590D27" w:rsidRPr="00590D27" w:rsidRDefault="00590D27" w:rsidP="00FF5121">
            <w:pPr>
              <w:tabs>
                <w:tab w:val="left" w:pos="1830"/>
              </w:tabs>
              <w:ind w:left="30" w:right="-72"/>
              <w:jc w:val="both"/>
              <w:rPr>
                <w:sz w:val="22"/>
                <w:szCs w:val="22"/>
              </w:rPr>
            </w:pPr>
            <w:r w:rsidRPr="00590D27">
              <w:rPr>
                <w:b/>
                <w:sz w:val="22"/>
                <w:szCs w:val="22"/>
              </w:rPr>
              <w:t>4.</w:t>
            </w:r>
            <w:r>
              <w:rPr>
                <w:sz w:val="22"/>
                <w:szCs w:val="22"/>
              </w:rPr>
              <w:t xml:space="preserve"> </w:t>
            </w:r>
            <w:r w:rsidRPr="00590D27">
              <w:rPr>
                <w:sz w:val="22"/>
                <w:szCs w:val="22"/>
              </w:rPr>
              <w:t>W specyfikacji czytamy:</w:t>
            </w:r>
            <w:r>
              <w:rPr>
                <w:sz w:val="22"/>
                <w:szCs w:val="22"/>
              </w:rPr>
              <w:t xml:space="preserve"> </w:t>
            </w:r>
            <w:r w:rsidRPr="00590D27">
              <w:rPr>
                <w:sz w:val="22"/>
                <w:szCs w:val="22"/>
              </w:rPr>
              <w:t>„rzeczywistą wielozadaniowość: możliwe sterowanie kilkoma reometrami jednocześnie i obróbka uzyskanych danych”</w:t>
            </w:r>
          </w:p>
          <w:p w:rsidR="00590D27" w:rsidRPr="00590D27" w:rsidRDefault="00590D27" w:rsidP="00FF5121">
            <w:pPr>
              <w:tabs>
                <w:tab w:val="left" w:pos="1830"/>
              </w:tabs>
              <w:ind w:left="30" w:right="-72"/>
              <w:jc w:val="both"/>
              <w:rPr>
                <w:sz w:val="22"/>
                <w:szCs w:val="22"/>
              </w:rPr>
            </w:pPr>
            <w:r w:rsidRPr="00590D27">
              <w:rPr>
                <w:sz w:val="22"/>
                <w:szCs w:val="22"/>
              </w:rPr>
              <w:t>W oprogramowaniu istnieje możliwość obsługi kilku reometrów, natomiast nigdy w żadnym oprogramowaniu nie dzieje się to jednocześnie. Dane polecenie – sygnał musi wyjść zawsze do jednego odbiorcy. Należy zawsze wybrać reometr, któremu polecenie będą wydawane. W ramach jednego programowania można natomiast się bez problemu przełączać między różnymi reometrami i wtedy każdemu z osobna dodawać zadania pomiarowe. Czy takie rozwiązanie mieli Państwo na uwadze?</w:t>
            </w:r>
          </w:p>
          <w:p w:rsidR="00590D27" w:rsidRPr="00590D27" w:rsidRDefault="00590D27" w:rsidP="00FF5121">
            <w:pPr>
              <w:tabs>
                <w:tab w:val="left" w:pos="1830"/>
              </w:tabs>
              <w:ind w:left="30" w:right="-72"/>
              <w:jc w:val="both"/>
              <w:rPr>
                <w:sz w:val="22"/>
                <w:szCs w:val="22"/>
              </w:rPr>
            </w:pPr>
          </w:p>
          <w:p w:rsidR="00590D27" w:rsidRPr="00590D27" w:rsidRDefault="00590D27" w:rsidP="00FF5121">
            <w:pPr>
              <w:tabs>
                <w:tab w:val="left" w:pos="1830"/>
              </w:tabs>
              <w:ind w:left="30" w:right="-72"/>
              <w:jc w:val="both"/>
              <w:rPr>
                <w:sz w:val="22"/>
                <w:szCs w:val="22"/>
              </w:rPr>
            </w:pPr>
            <w:r w:rsidRPr="00590D27">
              <w:rPr>
                <w:b/>
                <w:sz w:val="22"/>
                <w:szCs w:val="22"/>
              </w:rPr>
              <w:t>5.</w:t>
            </w:r>
            <w:r>
              <w:rPr>
                <w:sz w:val="22"/>
                <w:szCs w:val="22"/>
              </w:rPr>
              <w:t xml:space="preserve"> </w:t>
            </w:r>
            <w:r w:rsidRPr="00590D27">
              <w:rPr>
                <w:sz w:val="22"/>
                <w:szCs w:val="22"/>
              </w:rPr>
              <w:t>W specyfikacji czytamy: „konfigurowany eksport danych do formatów ASCII i MS-Excel’’</w:t>
            </w:r>
          </w:p>
          <w:p w:rsidR="00590D27" w:rsidRPr="00590D27" w:rsidRDefault="00590D27" w:rsidP="00FF5121">
            <w:pPr>
              <w:tabs>
                <w:tab w:val="left" w:pos="1830"/>
              </w:tabs>
              <w:ind w:left="30" w:right="-72"/>
              <w:jc w:val="both"/>
              <w:rPr>
                <w:sz w:val="22"/>
                <w:szCs w:val="22"/>
              </w:rPr>
            </w:pPr>
            <w:r w:rsidRPr="00590D27">
              <w:rPr>
                <w:sz w:val="22"/>
                <w:szCs w:val="22"/>
              </w:rPr>
              <w:t>Czy dopuszczą Państwo jeżeli oprogramowanie będzie miało konfigurowalny eksport do formatu ASCII, ale nie do MS-Excel?</w:t>
            </w:r>
          </w:p>
          <w:p w:rsidR="00590D27" w:rsidRPr="00590D27" w:rsidRDefault="00590D27" w:rsidP="00FF5121">
            <w:pPr>
              <w:tabs>
                <w:tab w:val="left" w:pos="1830"/>
              </w:tabs>
              <w:ind w:left="30" w:right="-72"/>
              <w:jc w:val="both"/>
              <w:rPr>
                <w:sz w:val="22"/>
                <w:szCs w:val="22"/>
              </w:rPr>
            </w:pPr>
          </w:p>
          <w:p w:rsidR="00590D27" w:rsidRPr="00590D27" w:rsidRDefault="00590D27" w:rsidP="00FF5121">
            <w:pPr>
              <w:tabs>
                <w:tab w:val="left" w:pos="1830"/>
              </w:tabs>
              <w:ind w:left="30" w:right="-72"/>
              <w:jc w:val="both"/>
              <w:rPr>
                <w:sz w:val="22"/>
                <w:szCs w:val="22"/>
              </w:rPr>
            </w:pPr>
            <w:r w:rsidRPr="00590D27">
              <w:rPr>
                <w:b/>
                <w:sz w:val="22"/>
                <w:szCs w:val="22"/>
              </w:rPr>
              <w:t>6.</w:t>
            </w:r>
            <w:r>
              <w:rPr>
                <w:sz w:val="22"/>
                <w:szCs w:val="22"/>
              </w:rPr>
              <w:t xml:space="preserve"> </w:t>
            </w:r>
            <w:r w:rsidRPr="00590D27">
              <w:rPr>
                <w:sz w:val="22"/>
                <w:szCs w:val="22"/>
              </w:rPr>
              <w:t>W specyfikacji czytamy odnośnie układów pomiarowych:</w:t>
            </w:r>
            <w:r>
              <w:rPr>
                <w:sz w:val="22"/>
                <w:szCs w:val="22"/>
              </w:rPr>
              <w:t xml:space="preserve"> </w:t>
            </w:r>
            <w:r w:rsidRPr="00590D27">
              <w:rPr>
                <w:sz w:val="22"/>
                <w:szCs w:val="22"/>
              </w:rPr>
              <w:t>„z trzpieniem ceramicznym,”</w:t>
            </w:r>
          </w:p>
          <w:p w:rsidR="00590D27" w:rsidRPr="00590D27" w:rsidRDefault="00590D27" w:rsidP="00FF5121">
            <w:pPr>
              <w:tabs>
                <w:tab w:val="left" w:pos="1830"/>
              </w:tabs>
              <w:ind w:left="30" w:right="-72"/>
              <w:jc w:val="both"/>
              <w:rPr>
                <w:sz w:val="22"/>
                <w:szCs w:val="22"/>
              </w:rPr>
            </w:pPr>
            <w:r w:rsidRPr="00590D27">
              <w:rPr>
                <w:sz w:val="22"/>
                <w:szCs w:val="22"/>
              </w:rPr>
              <w:t>Czy dopuszczą Państwo układy pomiarowe z rozwiązaniem równoważnym, gdzie zamiast trzpienia ceramicznego posiadamy specjalną konstrukcje pieca z strumieniem powietrza opływającym górną część rotora i zapewniający izolacje termiczną pomiędzy rotorem a silnikiem?</w:t>
            </w:r>
          </w:p>
          <w:p w:rsidR="00590D27" w:rsidRPr="00590D27" w:rsidRDefault="00590D27" w:rsidP="00FF5121">
            <w:pPr>
              <w:tabs>
                <w:tab w:val="left" w:pos="1830"/>
              </w:tabs>
              <w:ind w:left="30" w:right="-72"/>
              <w:jc w:val="both"/>
              <w:rPr>
                <w:sz w:val="22"/>
                <w:szCs w:val="22"/>
              </w:rPr>
            </w:pPr>
          </w:p>
          <w:p w:rsidR="00590D27" w:rsidRPr="00590D27" w:rsidRDefault="00590D27" w:rsidP="00FF5121">
            <w:pPr>
              <w:tabs>
                <w:tab w:val="left" w:pos="1830"/>
              </w:tabs>
              <w:ind w:left="30" w:right="-72"/>
              <w:jc w:val="both"/>
              <w:rPr>
                <w:sz w:val="22"/>
                <w:szCs w:val="22"/>
              </w:rPr>
            </w:pPr>
            <w:r w:rsidRPr="00590D27">
              <w:rPr>
                <w:b/>
                <w:sz w:val="22"/>
                <w:szCs w:val="22"/>
              </w:rPr>
              <w:t>7.</w:t>
            </w:r>
            <w:r>
              <w:rPr>
                <w:sz w:val="22"/>
                <w:szCs w:val="22"/>
              </w:rPr>
              <w:t xml:space="preserve"> </w:t>
            </w:r>
            <w:r w:rsidRPr="00590D27">
              <w:rPr>
                <w:sz w:val="22"/>
                <w:szCs w:val="22"/>
              </w:rPr>
              <w:t>W specyfikacji czytamy: „możliwa rozbudowa oprogramowania o własne modele reologiczne”</w:t>
            </w:r>
          </w:p>
          <w:p w:rsidR="00590D27" w:rsidRDefault="00590D27" w:rsidP="00FF5121">
            <w:pPr>
              <w:tabs>
                <w:tab w:val="left" w:pos="1830"/>
              </w:tabs>
              <w:ind w:left="30" w:right="-72"/>
              <w:jc w:val="both"/>
              <w:rPr>
                <w:sz w:val="22"/>
                <w:szCs w:val="22"/>
              </w:rPr>
            </w:pPr>
            <w:r w:rsidRPr="00590D27">
              <w:rPr>
                <w:sz w:val="22"/>
                <w:szCs w:val="22"/>
              </w:rPr>
              <w:t>Czy zamawiający uzna za równoważne edytor równań reologicznych w oprogramowaniu, dzięki któremu można zmieniać i dostosowywać pod swoje potrzeby już wprowadzone równania reologiczne?</w:t>
            </w:r>
          </w:p>
          <w:p w:rsidR="00590D27" w:rsidRPr="00A37BC2" w:rsidRDefault="00590D27" w:rsidP="00FF5121">
            <w:pPr>
              <w:tabs>
                <w:tab w:val="left" w:pos="1830"/>
              </w:tabs>
              <w:ind w:left="30" w:right="-72"/>
              <w:rPr>
                <w:sz w:val="22"/>
                <w:szCs w:val="22"/>
              </w:rPr>
            </w:pPr>
          </w:p>
          <w:p w:rsidR="00590D27" w:rsidRPr="00A37BC2" w:rsidRDefault="00590D27" w:rsidP="00FF5121">
            <w:pPr>
              <w:tabs>
                <w:tab w:val="left" w:pos="1830"/>
              </w:tabs>
              <w:ind w:left="30" w:right="-72"/>
              <w:rPr>
                <w:b/>
                <w:bCs/>
                <w:sz w:val="22"/>
                <w:szCs w:val="22"/>
              </w:rPr>
            </w:pPr>
            <w:r w:rsidRPr="00A37BC2">
              <w:rPr>
                <w:b/>
                <w:bCs/>
                <w:sz w:val="22"/>
                <w:szCs w:val="22"/>
              </w:rPr>
              <w:t>Odpowiedź Zamawiającego:</w:t>
            </w:r>
          </w:p>
          <w:p w:rsidR="00FF5121" w:rsidRDefault="00590D27" w:rsidP="00FF5121">
            <w:pPr>
              <w:pStyle w:val="NormalnyWeb"/>
              <w:tabs>
                <w:tab w:val="left" w:pos="1830"/>
              </w:tabs>
              <w:spacing w:before="0" w:beforeAutospacing="0" w:after="0" w:afterAutospacing="0"/>
              <w:jc w:val="both"/>
              <w:rPr>
                <w:sz w:val="22"/>
                <w:szCs w:val="22"/>
                <w:highlight w:val="yellow"/>
              </w:rPr>
            </w:pPr>
            <w:r w:rsidRPr="00FF5121">
              <w:rPr>
                <w:b/>
                <w:sz w:val="22"/>
                <w:szCs w:val="22"/>
              </w:rPr>
              <w:t>1.</w:t>
            </w:r>
            <w:r w:rsidRPr="00FF5121">
              <w:rPr>
                <w:sz w:val="22"/>
                <w:szCs w:val="22"/>
              </w:rPr>
              <w:t xml:space="preserve"> Tak, dopuszczamy rozwiązanie równoważne w postaci pyłoszczelnych przycisków. </w:t>
            </w:r>
            <w:r w:rsidR="00FF5121">
              <w:rPr>
                <w:sz w:val="22"/>
                <w:szCs w:val="22"/>
              </w:rPr>
              <w:t>Jednocześnie Zamawiający zmieni SWZ osobnym pismem.</w:t>
            </w:r>
            <w:r w:rsidR="00FF5121" w:rsidRPr="00FF5121">
              <w:rPr>
                <w:sz w:val="22"/>
                <w:szCs w:val="22"/>
              </w:rPr>
              <w:t xml:space="preserve"> </w:t>
            </w:r>
          </w:p>
          <w:p w:rsidR="00112D4D" w:rsidRPr="00FF5121" w:rsidRDefault="00112D4D" w:rsidP="00FF5121">
            <w:pPr>
              <w:pStyle w:val="NormalnyWeb"/>
              <w:tabs>
                <w:tab w:val="left" w:pos="1830"/>
              </w:tabs>
              <w:spacing w:before="0" w:beforeAutospacing="0" w:after="0" w:afterAutospacing="0"/>
              <w:jc w:val="both"/>
              <w:rPr>
                <w:sz w:val="22"/>
                <w:szCs w:val="22"/>
              </w:rPr>
            </w:pPr>
          </w:p>
          <w:p w:rsidR="00590D27" w:rsidRPr="00FF5121" w:rsidRDefault="00590D27" w:rsidP="00FF5121">
            <w:pPr>
              <w:pStyle w:val="NormalnyWeb"/>
              <w:tabs>
                <w:tab w:val="left" w:pos="1830"/>
              </w:tabs>
              <w:spacing w:before="0" w:beforeAutospacing="0" w:after="0" w:afterAutospacing="0"/>
              <w:jc w:val="both"/>
              <w:rPr>
                <w:sz w:val="22"/>
                <w:szCs w:val="22"/>
              </w:rPr>
            </w:pPr>
            <w:r w:rsidRPr="00FF5121">
              <w:rPr>
                <w:b/>
                <w:sz w:val="22"/>
                <w:szCs w:val="22"/>
              </w:rPr>
              <w:t>2.</w:t>
            </w:r>
            <w:r w:rsidRPr="00FF5121">
              <w:rPr>
                <w:sz w:val="22"/>
                <w:szCs w:val="22"/>
              </w:rPr>
              <w:t xml:space="preserve"> Tak, dopuszczamy, opis nie wskazuje jednoznacznie, że kamera ma być wbudowana NA STAŁE, a jedynie wbudowaną, w naszym rozumieniu tego zapisu również montowaną w specjalnym oknie do tego celu. </w:t>
            </w:r>
          </w:p>
          <w:p w:rsidR="00590D27" w:rsidRDefault="00590D27" w:rsidP="00FF5121">
            <w:pPr>
              <w:pStyle w:val="NormalnyWeb"/>
              <w:tabs>
                <w:tab w:val="left" w:pos="1830"/>
              </w:tabs>
              <w:spacing w:before="0" w:beforeAutospacing="0" w:after="0" w:afterAutospacing="0"/>
              <w:jc w:val="both"/>
              <w:rPr>
                <w:sz w:val="22"/>
                <w:szCs w:val="22"/>
              </w:rPr>
            </w:pPr>
            <w:r w:rsidRPr="00FF5121">
              <w:rPr>
                <w:sz w:val="22"/>
                <w:szCs w:val="22"/>
              </w:rPr>
              <w:t xml:space="preserve">Wyszczególniony zakres temperatury dotyczy możliwości badania właściwości reologicznych proszków, a więc całego wyposażenia do tego celu, a więc również celek. </w:t>
            </w:r>
          </w:p>
          <w:p w:rsidR="00FF5121" w:rsidRPr="00FF5121" w:rsidRDefault="00FF5121" w:rsidP="00FF5121">
            <w:pPr>
              <w:pStyle w:val="NormalnyWeb"/>
              <w:tabs>
                <w:tab w:val="left" w:pos="1830"/>
              </w:tabs>
              <w:spacing w:before="0" w:beforeAutospacing="0" w:after="0" w:afterAutospacing="0"/>
              <w:jc w:val="both"/>
              <w:rPr>
                <w:sz w:val="22"/>
                <w:szCs w:val="22"/>
              </w:rPr>
            </w:pPr>
          </w:p>
          <w:p w:rsidR="00590D27" w:rsidRDefault="00590D27" w:rsidP="00FF5121">
            <w:pPr>
              <w:pStyle w:val="NormalnyWeb"/>
              <w:tabs>
                <w:tab w:val="left" w:pos="1830"/>
              </w:tabs>
              <w:spacing w:before="0" w:beforeAutospacing="0" w:after="0" w:afterAutospacing="0"/>
              <w:jc w:val="both"/>
              <w:rPr>
                <w:sz w:val="22"/>
                <w:szCs w:val="22"/>
              </w:rPr>
            </w:pPr>
            <w:r w:rsidRPr="00FF5121">
              <w:rPr>
                <w:b/>
                <w:sz w:val="22"/>
                <w:szCs w:val="22"/>
              </w:rPr>
              <w:t>3.</w:t>
            </w:r>
            <w:r w:rsidRPr="00FF5121">
              <w:rPr>
                <w:sz w:val="22"/>
                <w:szCs w:val="22"/>
              </w:rPr>
              <w:t xml:space="preserve"> Nie, Zamawiający nie wyraża zgody na zmianę SWZ w przedmiotowym zakresie.</w:t>
            </w:r>
          </w:p>
          <w:p w:rsidR="00FF5121" w:rsidRPr="00FF5121" w:rsidRDefault="00FF5121" w:rsidP="00FF5121">
            <w:pPr>
              <w:pStyle w:val="NormalnyWeb"/>
              <w:tabs>
                <w:tab w:val="left" w:pos="1830"/>
              </w:tabs>
              <w:spacing w:before="0" w:beforeAutospacing="0" w:after="0" w:afterAutospacing="0"/>
              <w:jc w:val="both"/>
              <w:rPr>
                <w:sz w:val="22"/>
                <w:szCs w:val="22"/>
              </w:rPr>
            </w:pPr>
          </w:p>
          <w:p w:rsidR="00590D27" w:rsidRDefault="00590D27" w:rsidP="00FF5121">
            <w:pPr>
              <w:pStyle w:val="NormalnyWeb"/>
              <w:tabs>
                <w:tab w:val="left" w:pos="1830"/>
              </w:tabs>
              <w:spacing w:before="0" w:beforeAutospacing="0" w:after="0" w:afterAutospacing="0"/>
              <w:jc w:val="both"/>
              <w:rPr>
                <w:sz w:val="22"/>
                <w:szCs w:val="22"/>
              </w:rPr>
            </w:pPr>
            <w:r w:rsidRPr="00FF5121">
              <w:rPr>
                <w:b/>
                <w:sz w:val="22"/>
                <w:szCs w:val="22"/>
              </w:rPr>
              <w:t>4.</w:t>
            </w:r>
            <w:r w:rsidRPr="00FF5121">
              <w:rPr>
                <w:sz w:val="22"/>
                <w:szCs w:val="22"/>
              </w:rPr>
              <w:t xml:space="preserve"> Jednocześnie, to w naszym rozumieniu Zamawiającego podłączone jednocześnie do komputera z oprogramowaniem, które umożliwia obsługę kilku podłączonych reometrów, ale oczywiście nie</w:t>
            </w:r>
            <w:r w:rsidR="00FF5121">
              <w:rPr>
                <w:sz w:val="22"/>
                <w:szCs w:val="22"/>
              </w:rPr>
              <w:t xml:space="preserve"> </w:t>
            </w:r>
            <w:r w:rsidRPr="00FF5121">
              <w:rPr>
                <w:sz w:val="22"/>
                <w:szCs w:val="22"/>
              </w:rPr>
              <w:lastRenderedPageBreak/>
              <w:t xml:space="preserve">przewiduje się pomiarów wykonywanych jednocześnie. </w:t>
            </w:r>
          </w:p>
          <w:p w:rsidR="00FF5121" w:rsidRPr="00FF5121" w:rsidRDefault="00FF5121" w:rsidP="00FF5121">
            <w:pPr>
              <w:pStyle w:val="NormalnyWeb"/>
              <w:tabs>
                <w:tab w:val="left" w:pos="1830"/>
              </w:tabs>
              <w:spacing w:before="0" w:beforeAutospacing="0" w:after="0" w:afterAutospacing="0"/>
              <w:jc w:val="both"/>
              <w:rPr>
                <w:sz w:val="22"/>
                <w:szCs w:val="22"/>
              </w:rPr>
            </w:pPr>
          </w:p>
          <w:p w:rsidR="00112D4D" w:rsidRDefault="00590D27" w:rsidP="00FF5121">
            <w:pPr>
              <w:pStyle w:val="NormalnyWeb"/>
              <w:tabs>
                <w:tab w:val="left" w:pos="1830"/>
              </w:tabs>
              <w:spacing w:before="0" w:beforeAutospacing="0" w:after="0" w:afterAutospacing="0"/>
              <w:jc w:val="both"/>
              <w:rPr>
                <w:sz w:val="22"/>
                <w:szCs w:val="22"/>
                <w:highlight w:val="yellow"/>
              </w:rPr>
            </w:pPr>
            <w:r w:rsidRPr="00FF5121">
              <w:rPr>
                <w:b/>
                <w:sz w:val="22"/>
                <w:szCs w:val="22"/>
              </w:rPr>
              <w:t>5.</w:t>
            </w:r>
            <w:r w:rsidRPr="00FF5121">
              <w:rPr>
                <w:sz w:val="22"/>
                <w:szCs w:val="22"/>
              </w:rPr>
              <w:t xml:space="preserve"> Tak.</w:t>
            </w:r>
            <w:r w:rsidR="00FF5121">
              <w:rPr>
                <w:sz w:val="22"/>
                <w:szCs w:val="22"/>
              </w:rPr>
              <w:t xml:space="preserve"> Zamawiający wyraża zgodę na przedmiotowe rozwiązanie. Jednocześnie Zamawiający zmieni SWZ osobnym pismem.</w:t>
            </w:r>
            <w:r w:rsidRPr="00FF5121">
              <w:rPr>
                <w:sz w:val="22"/>
                <w:szCs w:val="22"/>
              </w:rPr>
              <w:t xml:space="preserve"> </w:t>
            </w:r>
          </w:p>
          <w:p w:rsidR="00112D4D" w:rsidRDefault="00112D4D" w:rsidP="00FF5121">
            <w:pPr>
              <w:pStyle w:val="NormalnyWeb"/>
              <w:tabs>
                <w:tab w:val="left" w:pos="1830"/>
              </w:tabs>
              <w:spacing w:before="0" w:beforeAutospacing="0" w:after="0" w:afterAutospacing="0"/>
              <w:jc w:val="both"/>
              <w:rPr>
                <w:b/>
                <w:sz w:val="22"/>
                <w:szCs w:val="22"/>
              </w:rPr>
            </w:pPr>
          </w:p>
          <w:p w:rsidR="00590D27" w:rsidRDefault="00590D27" w:rsidP="00FF5121">
            <w:pPr>
              <w:pStyle w:val="NormalnyWeb"/>
              <w:tabs>
                <w:tab w:val="left" w:pos="1830"/>
              </w:tabs>
              <w:spacing w:before="0" w:beforeAutospacing="0" w:after="0" w:afterAutospacing="0"/>
              <w:jc w:val="both"/>
              <w:rPr>
                <w:sz w:val="22"/>
                <w:szCs w:val="22"/>
              </w:rPr>
            </w:pPr>
            <w:bookmarkStart w:id="0" w:name="_GoBack"/>
            <w:bookmarkEnd w:id="0"/>
            <w:r w:rsidRPr="00FF5121">
              <w:rPr>
                <w:b/>
                <w:sz w:val="22"/>
                <w:szCs w:val="22"/>
              </w:rPr>
              <w:t>6.</w:t>
            </w:r>
            <w:r w:rsidRPr="00FF5121">
              <w:rPr>
                <w:sz w:val="22"/>
                <w:szCs w:val="22"/>
              </w:rPr>
              <w:t xml:space="preserve"> Nie. Zamawiający nie wyraża zgody na zmianę SWZ w przedmiotowym zakresie.</w:t>
            </w:r>
          </w:p>
          <w:p w:rsidR="00FF5121" w:rsidRPr="00FF5121" w:rsidRDefault="00FF5121" w:rsidP="00FF5121">
            <w:pPr>
              <w:pStyle w:val="NormalnyWeb"/>
              <w:tabs>
                <w:tab w:val="left" w:pos="1830"/>
              </w:tabs>
              <w:spacing w:before="0" w:beforeAutospacing="0" w:after="0" w:afterAutospacing="0"/>
              <w:jc w:val="both"/>
              <w:rPr>
                <w:sz w:val="22"/>
                <w:szCs w:val="22"/>
              </w:rPr>
            </w:pPr>
          </w:p>
          <w:p w:rsidR="00590D27" w:rsidRPr="00A37BC2" w:rsidRDefault="00590D27" w:rsidP="00FF5121">
            <w:pPr>
              <w:pStyle w:val="NormalnyWeb"/>
              <w:tabs>
                <w:tab w:val="left" w:pos="1830"/>
              </w:tabs>
              <w:spacing w:before="0" w:beforeAutospacing="0" w:after="0" w:afterAutospacing="0"/>
              <w:jc w:val="both"/>
              <w:rPr>
                <w:sz w:val="22"/>
                <w:szCs w:val="22"/>
              </w:rPr>
            </w:pPr>
            <w:r w:rsidRPr="00FF5121">
              <w:rPr>
                <w:b/>
                <w:sz w:val="22"/>
                <w:szCs w:val="22"/>
              </w:rPr>
              <w:t>7.</w:t>
            </w:r>
            <w:r w:rsidRPr="00FF5121">
              <w:rPr>
                <w:sz w:val="22"/>
                <w:szCs w:val="22"/>
              </w:rPr>
              <w:t xml:space="preserve"> Tak, </w:t>
            </w:r>
            <w:r w:rsidR="00FF5121" w:rsidRPr="00FF5121">
              <w:rPr>
                <w:sz w:val="22"/>
                <w:szCs w:val="22"/>
              </w:rPr>
              <w:t xml:space="preserve">Zamawiający </w:t>
            </w:r>
            <w:r w:rsidRPr="00FF5121">
              <w:rPr>
                <w:sz w:val="22"/>
                <w:szCs w:val="22"/>
              </w:rPr>
              <w:t>uzna</w:t>
            </w:r>
            <w:r w:rsidR="00FF5121" w:rsidRPr="00FF5121">
              <w:rPr>
                <w:sz w:val="22"/>
                <w:szCs w:val="22"/>
              </w:rPr>
              <w:t xml:space="preserve"> przedmiotowe rozwiązanie za </w:t>
            </w:r>
            <w:proofErr w:type="spellStart"/>
            <w:r w:rsidR="00FF5121" w:rsidRPr="00FF5121">
              <w:rPr>
                <w:sz w:val="22"/>
                <w:szCs w:val="22"/>
              </w:rPr>
              <w:t>równowążne</w:t>
            </w:r>
            <w:proofErr w:type="spellEnd"/>
            <w:r w:rsidR="00FF5121" w:rsidRPr="00FF5121">
              <w:rPr>
                <w:sz w:val="22"/>
                <w:szCs w:val="22"/>
              </w:rPr>
              <w:t>. Takie rozwiązanie</w:t>
            </w:r>
            <w:r w:rsidRPr="00FF5121">
              <w:rPr>
                <w:sz w:val="22"/>
                <w:szCs w:val="22"/>
              </w:rPr>
              <w:t xml:space="preserve"> było intencją wprowadzenia </w:t>
            </w:r>
            <w:r w:rsidR="00FF5121" w:rsidRPr="00FF5121">
              <w:rPr>
                <w:sz w:val="22"/>
                <w:szCs w:val="22"/>
              </w:rPr>
              <w:t>przedmiotowego</w:t>
            </w:r>
            <w:r w:rsidRPr="00FF5121">
              <w:rPr>
                <w:sz w:val="22"/>
                <w:szCs w:val="22"/>
              </w:rPr>
              <w:t xml:space="preserve"> zapisu w SWZ.</w:t>
            </w:r>
            <w:r>
              <w:t xml:space="preserve"> </w:t>
            </w:r>
          </w:p>
        </w:tc>
      </w:tr>
      <w:tr w:rsidR="00590D27" w:rsidRPr="006A5DF1" w:rsidTr="00590D27">
        <w:tc>
          <w:tcPr>
            <w:tcW w:w="9356" w:type="dxa"/>
            <w:shd w:val="clear" w:color="auto" w:fill="auto"/>
          </w:tcPr>
          <w:p w:rsidR="00590D27" w:rsidRPr="00A37BC2" w:rsidRDefault="00590D27" w:rsidP="00FF5121">
            <w:pPr>
              <w:tabs>
                <w:tab w:val="left" w:pos="1830"/>
              </w:tabs>
              <w:ind w:left="30" w:right="-72"/>
              <w:rPr>
                <w:b/>
                <w:bCs/>
                <w:sz w:val="22"/>
                <w:szCs w:val="22"/>
              </w:rPr>
            </w:pPr>
          </w:p>
        </w:tc>
      </w:tr>
    </w:tbl>
    <w:p w:rsidR="00590D27" w:rsidRPr="006A5DF1" w:rsidRDefault="00590D27" w:rsidP="00590D27">
      <w:pPr>
        <w:jc w:val="both"/>
        <w:rPr>
          <w:sz w:val="22"/>
          <w:szCs w:val="22"/>
        </w:rPr>
      </w:pPr>
    </w:p>
    <w:p w:rsidR="00BE7BFD" w:rsidRPr="00590D27" w:rsidRDefault="00BE7BFD" w:rsidP="00590D27"/>
    <w:sectPr w:rsidR="00BE7BFD" w:rsidRPr="00590D27"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489E" w:rsidRDefault="00BC489E">
      <w:r>
        <w:separator/>
      </w:r>
    </w:p>
  </w:endnote>
  <w:endnote w:type="continuationSeparator" w:id="0">
    <w:p w:rsidR="00BC489E" w:rsidRDefault="00BC48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112D4D">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489E" w:rsidRDefault="00BC489E">
      <w:r>
        <w:separator/>
      </w:r>
    </w:p>
  </w:footnote>
  <w:footnote w:type="continuationSeparator" w:id="0">
    <w:p w:rsidR="00BC489E" w:rsidRDefault="00BC48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6162A" w:rsidRDefault="0056162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6162A" w:rsidRDefault="00112D4D">
    <w:pPr>
      <w:pStyle w:val="Nagwek"/>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style="width:453pt;height:144.75pt;visibility:visible;mso-wrap-style:square">
          <v:imagedata r:id="rId1" o:title=""/>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6162A" w:rsidRDefault="0056162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C489E"/>
    <w:rsid w:val="00031374"/>
    <w:rsid w:val="000A1097"/>
    <w:rsid w:val="000E2A8F"/>
    <w:rsid w:val="00112D4D"/>
    <w:rsid w:val="0012774F"/>
    <w:rsid w:val="00144B7A"/>
    <w:rsid w:val="00180C6E"/>
    <w:rsid w:val="001D75AC"/>
    <w:rsid w:val="0029606A"/>
    <w:rsid w:val="00446E44"/>
    <w:rsid w:val="004848F3"/>
    <w:rsid w:val="004A75F2"/>
    <w:rsid w:val="005144A9"/>
    <w:rsid w:val="00520165"/>
    <w:rsid w:val="0053062D"/>
    <w:rsid w:val="0056162A"/>
    <w:rsid w:val="00590D27"/>
    <w:rsid w:val="005B1B08"/>
    <w:rsid w:val="00632C3C"/>
    <w:rsid w:val="00662BDB"/>
    <w:rsid w:val="006A5DF1"/>
    <w:rsid w:val="006B7198"/>
    <w:rsid w:val="006D4AB3"/>
    <w:rsid w:val="006F3B81"/>
    <w:rsid w:val="007D6860"/>
    <w:rsid w:val="007D7198"/>
    <w:rsid w:val="00870F9F"/>
    <w:rsid w:val="008804B6"/>
    <w:rsid w:val="00893499"/>
    <w:rsid w:val="00897AB0"/>
    <w:rsid w:val="008A3553"/>
    <w:rsid w:val="00947A50"/>
    <w:rsid w:val="009B3429"/>
    <w:rsid w:val="00A905AC"/>
    <w:rsid w:val="00BA6584"/>
    <w:rsid w:val="00BB55D0"/>
    <w:rsid w:val="00BC489E"/>
    <w:rsid w:val="00BE7BFD"/>
    <w:rsid w:val="00C370F2"/>
    <w:rsid w:val="00C44EEC"/>
    <w:rsid w:val="00CF0649"/>
    <w:rsid w:val="00D22FFA"/>
    <w:rsid w:val="00D8461B"/>
    <w:rsid w:val="00D9049C"/>
    <w:rsid w:val="00D915F2"/>
    <w:rsid w:val="00DF32E8"/>
    <w:rsid w:val="00E21B49"/>
    <w:rsid w:val="00E2789F"/>
    <w:rsid w:val="00E72428"/>
    <w:rsid w:val="00EA14B3"/>
    <w:rsid w:val="00EA416E"/>
    <w:rsid w:val="00FC5957"/>
    <w:rsid w:val="00FD265E"/>
    <w:rsid w:val="00FF2F35"/>
    <w:rsid w:val="00FF512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115F0496"/>
  <w15:chartTrackingRefBased/>
  <w15:docId w15:val="{4E15B075-7311-415D-BCC3-4208F41F6B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590D27"/>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NormalnyWeb">
    <w:name w:val="Normal (Web)"/>
    <w:basedOn w:val="Normalny"/>
    <w:uiPriority w:val="99"/>
    <w:unhideWhenUsed/>
    <w:rsid w:val="00590D27"/>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1956711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3</Pages>
  <Words>757</Words>
  <Characters>5068</Characters>
  <Application>Microsoft Office Word</Application>
  <DocSecurity>0</DocSecurity>
  <Lines>42</Lines>
  <Paragraphs>11</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5814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Michał Długoń</dc:creator>
  <cp:keywords/>
  <cp:lastModifiedBy>Michał Długoń</cp:lastModifiedBy>
  <cp:revision>2</cp:revision>
  <cp:lastPrinted>2025-07-08T07:36:00Z</cp:lastPrinted>
  <dcterms:created xsi:type="dcterms:W3CDTF">2025-07-08T07:36:00Z</dcterms:created>
  <dcterms:modified xsi:type="dcterms:W3CDTF">2025-07-08T07:36:00Z</dcterms:modified>
</cp:coreProperties>
</file>