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C0930" w:rsidRPr="00167F46" w:rsidRDefault="00922617" w:rsidP="005C0930">
      <w:pPr>
        <w:spacing w:after="240"/>
        <w:jc w:val="right"/>
        <w:rPr>
          <w:rFonts w:ascii="Verdana" w:hAnsi="Verdana"/>
        </w:rPr>
      </w:pPr>
      <w:r w:rsidRPr="00167F46">
        <w:rPr>
          <w:rFonts w:ascii="Verdana" w:hAnsi="Verdana"/>
        </w:rPr>
        <w:t>Kraków</w:t>
      </w:r>
      <w:r w:rsidR="005C0930" w:rsidRPr="00167F46">
        <w:rPr>
          <w:rFonts w:ascii="Verdana" w:hAnsi="Verdana"/>
        </w:rPr>
        <w:t xml:space="preserve"> dnia: </w:t>
      </w:r>
      <w:r w:rsidRPr="00167F46">
        <w:rPr>
          <w:rFonts w:ascii="Verdana" w:hAnsi="Verdana"/>
        </w:rPr>
        <w:t>2026-0</w:t>
      </w:r>
      <w:r w:rsidR="00167F46" w:rsidRPr="00167F46">
        <w:rPr>
          <w:rFonts w:ascii="Verdana" w:hAnsi="Verdana"/>
        </w:rPr>
        <w:t>5</w:t>
      </w:r>
      <w:r w:rsidRPr="00167F46">
        <w:rPr>
          <w:rFonts w:ascii="Verdana" w:hAnsi="Verdana"/>
        </w:rPr>
        <w:t>-0</w:t>
      </w:r>
      <w:r w:rsidR="00167F46" w:rsidRPr="00167F46">
        <w:rPr>
          <w:rFonts w:ascii="Verdana" w:hAnsi="Verdana"/>
        </w:rPr>
        <w:t>4</w:t>
      </w:r>
    </w:p>
    <w:p w:rsidR="00922617" w:rsidRPr="00167F46" w:rsidRDefault="00922617" w:rsidP="005C0930">
      <w:pPr>
        <w:rPr>
          <w:rFonts w:ascii="Verdana" w:hAnsi="Verdana"/>
          <w:b/>
          <w:bCs/>
        </w:rPr>
      </w:pPr>
      <w:r w:rsidRPr="00167F46">
        <w:rPr>
          <w:rFonts w:ascii="Verdana" w:hAnsi="Verdana"/>
          <w:b/>
          <w:bCs/>
        </w:rPr>
        <w:t>Akademia Górniczo - Hutnicza</w:t>
      </w:r>
    </w:p>
    <w:p w:rsidR="00922617" w:rsidRPr="00167F46" w:rsidRDefault="00922617" w:rsidP="005C0930">
      <w:pPr>
        <w:rPr>
          <w:rFonts w:ascii="Verdana" w:hAnsi="Verdana"/>
          <w:b/>
          <w:bCs/>
        </w:rPr>
      </w:pPr>
      <w:r w:rsidRPr="00167F46">
        <w:rPr>
          <w:rFonts w:ascii="Verdana" w:hAnsi="Verdana"/>
          <w:b/>
          <w:bCs/>
        </w:rPr>
        <w:t>im. Stanisława Staszica w Krakowie</w:t>
      </w:r>
    </w:p>
    <w:p w:rsidR="005C0930" w:rsidRPr="00167F46" w:rsidRDefault="00922617" w:rsidP="005C0930">
      <w:pPr>
        <w:rPr>
          <w:rFonts w:ascii="Verdana" w:hAnsi="Verdana"/>
          <w:b/>
          <w:bCs/>
        </w:rPr>
      </w:pPr>
      <w:r w:rsidRPr="00167F46">
        <w:rPr>
          <w:rFonts w:ascii="Verdana" w:hAnsi="Verdana"/>
          <w:b/>
          <w:bCs/>
        </w:rPr>
        <w:t>Dział Zamówień Publicznych</w:t>
      </w:r>
    </w:p>
    <w:p w:rsidR="005C0930" w:rsidRPr="00167F46" w:rsidRDefault="00922617" w:rsidP="005C0930">
      <w:pPr>
        <w:rPr>
          <w:rFonts w:ascii="Verdana" w:hAnsi="Verdana"/>
        </w:rPr>
      </w:pPr>
      <w:r w:rsidRPr="00167F46">
        <w:rPr>
          <w:rFonts w:ascii="Verdana" w:hAnsi="Verdana"/>
        </w:rPr>
        <w:t>Al. Mickiewicza</w:t>
      </w:r>
      <w:r w:rsidR="005C0930" w:rsidRPr="00167F46">
        <w:rPr>
          <w:rFonts w:ascii="Verdana" w:hAnsi="Verdana"/>
        </w:rPr>
        <w:t xml:space="preserve"> </w:t>
      </w:r>
      <w:r w:rsidRPr="00167F46">
        <w:rPr>
          <w:rFonts w:ascii="Verdana" w:hAnsi="Verdana"/>
        </w:rPr>
        <w:t>30</w:t>
      </w:r>
    </w:p>
    <w:p w:rsidR="005C0930" w:rsidRPr="00167F46" w:rsidRDefault="00922617" w:rsidP="005C0930">
      <w:pPr>
        <w:rPr>
          <w:rFonts w:ascii="Verdana" w:hAnsi="Verdana"/>
        </w:rPr>
      </w:pPr>
      <w:r w:rsidRPr="00167F46">
        <w:rPr>
          <w:rFonts w:ascii="Verdana" w:hAnsi="Verdana"/>
        </w:rPr>
        <w:t>30-059</w:t>
      </w:r>
      <w:r w:rsidR="005C0930" w:rsidRPr="00167F46">
        <w:rPr>
          <w:rFonts w:ascii="Verdana" w:hAnsi="Verdana"/>
        </w:rPr>
        <w:t xml:space="preserve"> </w:t>
      </w:r>
      <w:r w:rsidRPr="00167F46">
        <w:rPr>
          <w:rFonts w:ascii="Verdana" w:hAnsi="Verdana"/>
        </w:rPr>
        <w:t>Kraków</w:t>
      </w:r>
    </w:p>
    <w:p w:rsidR="005C0930" w:rsidRPr="00167F46" w:rsidRDefault="00B26D41" w:rsidP="005C0930">
      <w:pPr>
        <w:pStyle w:val="Nagwek"/>
        <w:tabs>
          <w:tab w:val="clear" w:pos="4536"/>
        </w:tabs>
        <w:rPr>
          <w:rFonts w:ascii="Verdana" w:hAnsi="Verdana"/>
        </w:rPr>
      </w:pPr>
      <w:r w:rsidRPr="00167F46">
        <w:rPr>
          <w:rFonts w:ascii="Verdana" w:hAnsi="Verdana"/>
        </w:rPr>
        <w:t xml:space="preserve">Sygnatura: </w:t>
      </w:r>
      <w:r w:rsidR="00922617" w:rsidRPr="00167F46">
        <w:rPr>
          <w:rFonts w:ascii="Verdana" w:hAnsi="Verdana"/>
          <w:b/>
        </w:rPr>
        <w:t>KC-DE-zp.25.77.2026</w:t>
      </w:r>
      <w:r w:rsidR="005C0930" w:rsidRPr="00167F46">
        <w:rPr>
          <w:rFonts w:ascii="Verdana" w:hAnsi="Verdana"/>
        </w:rPr>
        <w:tab/>
        <w:t xml:space="preserve"> </w:t>
      </w:r>
    </w:p>
    <w:p w:rsidR="005C0930" w:rsidRPr="00167F46" w:rsidRDefault="005C0930" w:rsidP="005C0930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5C0930" w:rsidRPr="00167F46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b/>
        </w:rPr>
      </w:pPr>
      <w:r w:rsidRPr="00167F46">
        <w:rPr>
          <w:rFonts w:ascii="Verdana" w:hAnsi="Verdana"/>
          <w:b/>
        </w:rPr>
        <w:t>WYKONAWCY</w:t>
      </w:r>
    </w:p>
    <w:p w:rsidR="005C0930" w:rsidRPr="00167F46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</w:rPr>
      </w:pPr>
      <w:r w:rsidRPr="00167F46">
        <w:rPr>
          <w:rFonts w:ascii="Verdana" w:hAnsi="Verdana"/>
        </w:rPr>
        <w:t>ubiegający się o zamówienie publiczne</w:t>
      </w:r>
    </w:p>
    <w:p w:rsidR="00EF1037" w:rsidRPr="00167F46" w:rsidRDefault="00EF1037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EF1037" w:rsidRPr="00167F46" w:rsidRDefault="00EF1037">
      <w:pPr>
        <w:pStyle w:val="Nagwek1"/>
        <w:jc w:val="center"/>
        <w:rPr>
          <w:rFonts w:ascii="Verdana" w:hAnsi="Verdana"/>
          <w:sz w:val="20"/>
        </w:rPr>
      </w:pPr>
      <w:r w:rsidRPr="00167F46">
        <w:rPr>
          <w:rFonts w:ascii="Verdana" w:hAnsi="Verdana"/>
          <w:sz w:val="20"/>
        </w:rPr>
        <w:t>P O W I A D O M I E N I E</w:t>
      </w:r>
    </w:p>
    <w:p w:rsidR="00EF1037" w:rsidRPr="00167F46" w:rsidRDefault="00EF1037" w:rsidP="005C0930">
      <w:pPr>
        <w:pStyle w:val="Nagwek1"/>
        <w:spacing w:before="0" w:after="480"/>
        <w:jc w:val="center"/>
        <w:rPr>
          <w:rFonts w:ascii="Verdana" w:hAnsi="Verdana"/>
          <w:sz w:val="20"/>
        </w:rPr>
      </w:pPr>
      <w:r w:rsidRPr="00167F46">
        <w:rPr>
          <w:rFonts w:ascii="Verdana" w:hAnsi="Verdana"/>
          <w:sz w:val="20"/>
        </w:rPr>
        <w:t>o zmianach  SWZ</w:t>
      </w:r>
    </w:p>
    <w:p w:rsidR="00EF1037" w:rsidRPr="00167F46" w:rsidRDefault="005C0930" w:rsidP="006F4E19">
      <w:pPr>
        <w:jc w:val="both"/>
        <w:rPr>
          <w:rFonts w:ascii="Verdana" w:hAnsi="Verdana"/>
          <w:iCs/>
        </w:rPr>
      </w:pPr>
      <w:r w:rsidRPr="00167F46">
        <w:rPr>
          <w:rFonts w:ascii="Verdana" w:hAnsi="Verdana"/>
        </w:rPr>
        <w:t xml:space="preserve">Dotyczy: postępowania o udzielenie zamówienia publicznego, prowadzonego w trybie </w:t>
      </w:r>
      <w:r w:rsidR="00922617" w:rsidRPr="00167F46">
        <w:rPr>
          <w:rFonts w:ascii="Verdana" w:hAnsi="Verdana"/>
        </w:rPr>
        <w:t>przetarg nieograniczony</w:t>
      </w:r>
      <w:r w:rsidRPr="00167F46">
        <w:rPr>
          <w:rFonts w:ascii="Verdana" w:hAnsi="Verdana"/>
          <w:b/>
        </w:rPr>
        <w:t xml:space="preserve"> </w:t>
      </w:r>
      <w:proofErr w:type="spellStart"/>
      <w:r w:rsidR="00480C83" w:rsidRPr="00167F46">
        <w:rPr>
          <w:rFonts w:ascii="Verdana" w:hAnsi="Verdana"/>
          <w:bCs/>
        </w:rPr>
        <w:t>pn</w:t>
      </w:r>
      <w:proofErr w:type="spellEnd"/>
      <w:r w:rsidR="00480C83" w:rsidRPr="00167F46">
        <w:rPr>
          <w:rFonts w:ascii="Verdana" w:hAnsi="Verdana"/>
          <w:bCs/>
        </w:rPr>
        <w:t>.</w:t>
      </w:r>
      <w:r w:rsidRPr="00167F46">
        <w:rPr>
          <w:rFonts w:ascii="Verdana" w:hAnsi="Verdana"/>
          <w:bCs/>
        </w:rPr>
        <w:t>”</w:t>
      </w:r>
      <w:r w:rsidR="00922617" w:rsidRPr="00167F46">
        <w:rPr>
          <w:rFonts w:ascii="Verdana" w:hAnsi="Verdana"/>
          <w:b/>
          <w:bCs/>
        </w:rPr>
        <w:t>Dostawa i montaż mebli dla modernizowanych pomieszczeń w budynkach C-1/C-2 (pom.127,128,128a, 225, 223, 223a, 223b) AGH w Krakowie - KC-DE-zp.25.77.2026</w:t>
      </w:r>
      <w:r w:rsidRPr="00167F46">
        <w:rPr>
          <w:rFonts w:ascii="Verdana" w:hAnsi="Verdana"/>
          <w:bCs/>
        </w:rPr>
        <w:t>”</w:t>
      </w:r>
      <w:r w:rsidRPr="00167F46">
        <w:rPr>
          <w:rFonts w:ascii="Verdana" w:hAnsi="Verdana"/>
          <w:b/>
        </w:rPr>
        <w:t xml:space="preserve"> </w:t>
      </w:r>
      <w:r w:rsidRPr="00167F46">
        <w:rPr>
          <w:rFonts w:ascii="Verdana" w:hAnsi="Verdana"/>
          <w:bCs/>
        </w:rPr>
        <w:t>– znak sprawy</w:t>
      </w:r>
      <w:r w:rsidRPr="00167F46">
        <w:rPr>
          <w:rFonts w:ascii="Verdana" w:hAnsi="Verdana"/>
          <w:b/>
        </w:rPr>
        <w:t xml:space="preserve"> </w:t>
      </w:r>
      <w:r w:rsidR="00922617" w:rsidRPr="00167F46">
        <w:rPr>
          <w:rFonts w:ascii="Verdana" w:hAnsi="Verdana"/>
          <w:b/>
        </w:rPr>
        <w:t>KC-DE-zp.25.77.2026</w:t>
      </w:r>
      <w:r w:rsidRPr="00167F46">
        <w:rPr>
          <w:rFonts w:ascii="Verdana" w:hAnsi="Verdana"/>
          <w:b/>
        </w:rPr>
        <w:t>.</w:t>
      </w:r>
    </w:p>
    <w:p w:rsidR="00EF1037" w:rsidRPr="00167F46" w:rsidRDefault="005C0930" w:rsidP="00A73CA7">
      <w:pPr>
        <w:spacing w:before="120" w:after="120" w:line="276" w:lineRule="auto"/>
        <w:jc w:val="both"/>
        <w:rPr>
          <w:rFonts w:ascii="Verdana" w:hAnsi="Verdana"/>
        </w:rPr>
      </w:pPr>
      <w:r w:rsidRPr="00167F46">
        <w:rPr>
          <w:rFonts w:ascii="Verdana" w:hAnsi="Verdana"/>
        </w:rPr>
        <w:t xml:space="preserve">Zamawiający, </w:t>
      </w:r>
      <w:r w:rsidR="00922617" w:rsidRPr="00167F46">
        <w:rPr>
          <w:rFonts w:ascii="Verdana" w:hAnsi="Verdana"/>
          <w:b/>
        </w:rPr>
        <w:t xml:space="preserve">Akademia Górniczo </w:t>
      </w:r>
      <w:r w:rsidR="00D22733" w:rsidRPr="00167F46">
        <w:rPr>
          <w:rFonts w:ascii="Verdana" w:hAnsi="Verdana"/>
          <w:b/>
        </w:rPr>
        <w:t>–</w:t>
      </w:r>
      <w:r w:rsidR="00922617" w:rsidRPr="00167F46">
        <w:rPr>
          <w:rFonts w:ascii="Verdana" w:hAnsi="Verdana"/>
          <w:b/>
        </w:rPr>
        <w:t xml:space="preserve"> Hutnicza</w:t>
      </w:r>
      <w:r w:rsidR="00D22733" w:rsidRPr="00167F46">
        <w:rPr>
          <w:rFonts w:ascii="Verdana" w:hAnsi="Verdana"/>
          <w:b/>
        </w:rPr>
        <w:t xml:space="preserve"> </w:t>
      </w:r>
      <w:r w:rsidR="00922617" w:rsidRPr="00167F46">
        <w:rPr>
          <w:rFonts w:ascii="Verdana" w:hAnsi="Verdana"/>
          <w:b/>
        </w:rPr>
        <w:t>im. Stanisława Staszica w Krakowie</w:t>
      </w:r>
      <w:r w:rsidR="00D22733" w:rsidRPr="00167F46">
        <w:rPr>
          <w:rFonts w:ascii="Verdana" w:hAnsi="Verdana"/>
          <w:b/>
        </w:rPr>
        <w:t xml:space="preserve"> </w:t>
      </w:r>
      <w:r w:rsidR="00922617" w:rsidRPr="00167F46">
        <w:rPr>
          <w:rFonts w:ascii="Verdana" w:hAnsi="Verdana"/>
          <w:b/>
        </w:rPr>
        <w:t>Dział Zamówień Publicznych</w:t>
      </w:r>
      <w:r w:rsidRPr="00167F46">
        <w:rPr>
          <w:rFonts w:ascii="Verdana" w:hAnsi="Verdana"/>
        </w:rPr>
        <w:t>, działając na podstawie art. 137 ust. 1 i 2 ustawy z dnia 11 września 2019r. Prawo zamówień publicznych</w:t>
      </w:r>
      <w:r w:rsidR="00A73CA7" w:rsidRPr="00167F46">
        <w:rPr>
          <w:rFonts w:ascii="Verdana" w:hAnsi="Verdana"/>
        </w:rPr>
        <w:t xml:space="preserve"> </w:t>
      </w:r>
      <w:r w:rsidR="000B6563" w:rsidRPr="00167F46">
        <w:rPr>
          <w:rFonts w:ascii="Verdana" w:hAnsi="Verdana"/>
        </w:rPr>
        <w:t xml:space="preserve">(Dz.U.2024.1320 </w:t>
      </w:r>
      <w:proofErr w:type="spellStart"/>
      <w:r w:rsidR="000B6563" w:rsidRPr="00167F46">
        <w:rPr>
          <w:rFonts w:ascii="Verdana" w:hAnsi="Verdana"/>
        </w:rPr>
        <w:t>t.j</w:t>
      </w:r>
      <w:proofErr w:type="spellEnd"/>
      <w:r w:rsidR="000B6563" w:rsidRPr="00167F46">
        <w:rPr>
          <w:rFonts w:ascii="Verdana" w:hAnsi="Verdana"/>
        </w:rPr>
        <w:t xml:space="preserve">. ze zm.) </w:t>
      </w:r>
      <w:r w:rsidR="00EB3650" w:rsidRPr="00167F46">
        <w:rPr>
          <w:rFonts w:ascii="Verdana" w:hAnsi="Verdana"/>
        </w:rPr>
        <w:t xml:space="preserve">informuje o </w:t>
      </w:r>
      <w:r w:rsidRPr="00167F46">
        <w:rPr>
          <w:rFonts w:ascii="Verdana" w:hAnsi="Verdana"/>
        </w:rPr>
        <w:t>dokon</w:t>
      </w:r>
      <w:r w:rsidR="00EB3650" w:rsidRPr="00167F46">
        <w:rPr>
          <w:rFonts w:ascii="Verdana" w:hAnsi="Verdana"/>
        </w:rPr>
        <w:t>aniu</w:t>
      </w:r>
      <w:r w:rsidRPr="00167F46">
        <w:rPr>
          <w:rFonts w:ascii="Verdana" w:hAnsi="Verdana"/>
        </w:rPr>
        <w:t xml:space="preserve"> </w:t>
      </w:r>
      <w:r w:rsidR="00460DC4" w:rsidRPr="00167F46">
        <w:rPr>
          <w:rFonts w:ascii="Verdana" w:hAnsi="Verdana"/>
        </w:rPr>
        <w:t>zmian</w:t>
      </w:r>
      <w:r w:rsidRPr="00167F46">
        <w:rPr>
          <w:rFonts w:ascii="Verdana" w:hAnsi="Verdana"/>
        </w:rPr>
        <w:t xml:space="preserve"> w z</w:t>
      </w:r>
      <w:r w:rsidR="00460DC4" w:rsidRPr="00167F46">
        <w:rPr>
          <w:rFonts w:ascii="Verdana" w:hAnsi="Verdana"/>
        </w:rPr>
        <w:t>apis</w:t>
      </w:r>
      <w:r w:rsidRPr="00167F46">
        <w:rPr>
          <w:rFonts w:ascii="Verdana" w:hAnsi="Verdana"/>
        </w:rPr>
        <w:t>ach</w:t>
      </w:r>
      <w:r w:rsidR="00460DC4" w:rsidRPr="00167F46">
        <w:rPr>
          <w:rFonts w:ascii="Verdana" w:hAnsi="Verdana"/>
        </w:rPr>
        <w:t xml:space="preserve"> </w:t>
      </w:r>
      <w:r w:rsidRPr="00167F46">
        <w:rPr>
          <w:rFonts w:ascii="Verdana" w:hAnsi="Verdana"/>
        </w:rPr>
        <w:t>S</w:t>
      </w:r>
      <w:r w:rsidR="00EF1037" w:rsidRPr="00167F46">
        <w:rPr>
          <w:rFonts w:ascii="Verdana" w:hAnsi="Verdana"/>
        </w:rPr>
        <w:t>pecyfikacji warunków zamówienia</w:t>
      </w:r>
      <w:r w:rsidR="00460DC4" w:rsidRPr="00167F46">
        <w:rPr>
          <w:rFonts w:ascii="Verdana" w:hAnsi="Verdana"/>
        </w:rPr>
        <w:t xml:space="preserve"> w następującym zakresie</w:t>
      </w:r>
      <w:r w:rsidR="00EF1037" w:rsidRPr="00167F46">
        <w:rPr>
          <w:rFonts w:ascii="Verdana" w:hAnsi="Verdana"/>
        </w:rPr>
        <w:t>:</w:t>
      </w:r>
    </w:p>
    <w:p w:rsidR="00167F46" w:rsidRPr="00167F46" w:rsidRDefault="00167F46" w:rsidP="00167F46">
      <w:pPr>
        <w:rPr>
          <w:rFonts w:ascii="Verdana" w:hAnsi="Verdana"/>
        </w:rPr>
      </w:pPr>
      <w:r w:rsidRPr="00167F46">
        <w:rPr>
          <w:rFonts w:ascii="Verdana" w:hAnsi="Verdana"/>
        </w:rPr>
        <w:t xml:space="preserve">Zamawiający informuje, </w:t>
      </w:r>
      <w:r w:rsidRPr="00167F46">
        <w:rPr>
          <w:rFonts w:ascii="Verdana" w:hAnsi="Verdana"/>
          <w:u w:val="single"/>
        </w:rPr>
        <w:t xml:space="preserve">że rezygnuje z wymogu przedstawienia </w:t>
      </w:r>
      <w:r w:rsidR="007A01F5">
        <w:rPr>
          <w:rFonts w:ascii="Verdana" w:hAnsi="Verdana"/>
          <w:u w:val="single"/>
        </w:rPr>
        <w:t xml:space="preserve">przedmiotowego </w:t>
      </w:r>
      <w:r w:rsidRPr="00167F46">
        <w:rPr>
          <w:rFonts w:ascii="Verdana" w:hAnsi="Verdana"/>
          <w:u w:val="single"/>
        </w:rPr>
        <w:t xml:space="preserve">środka dowodowego dla krzesła obrotowego M33 w </w:t>
      </w:r>
      <w:r w:rsidR="007A01F5">
        <w:rPr>
          <w:rFonts w:ascii="Verdana" w:hAnsi="Verdana"/>
          <w:u w:val="single"/>
        </w:rPr>
        <w:t>zakresie</w:t>
      </w:r>
      <w:r w:rsidRPr="00167F46">
        <w:rPr>
          <w:rFonts w:ascii="Verdana" w:hAnsi="Verdana"/>
          <w:u w:val="single"/>
        </w:rPr>
        <w:t>:</w:t>
      </w:r>
      <w:r w:rsidRPr="00167F46">
        <w:rPr>
          <w:rFonts w:ascii="Verdana" w:hAnsi="Verdana"/>
        </w:rPr>
        <w:t xml:space="preserve">  </w:t>
      </w:r>
    </w:p>
    <w:p w:rsidR="00167F46" w:rsidRPr="00167F46" w:rsidRDefault="007A01F5" w:rsidP="007A01F5">
      <w:pPr>
        <w:pStyle w:val="Akapitzlist"/>
        <w:spacing w:after="0"/>
        <w:ind w:left="284"/>
        <w:jc w:val="both"/>
        <w:rPr>
          <w:rFonts w:ascii="Verdana" w:hAnsi="Verdana" w:cs="Calibri"/>
          <w:bCs/>
          <w:i/>
          <w:spacing w:val="-3"/>
          <w:sz w:val="20"/>
          <w:szCs w:val="20"/>
        </w:rPr>
      </w:pPr>
      <w:r>
        <w:rPr>
          <w:rFonts w:ascii="Verdana" w:hAnsi="Verdana" w:cs="Calibri"/>
          <w:bCs/>
          <w:i/>
          <w:spacing w:val="-3"/>
          <w:sz w:val="20"/>
          <w:szCs w:val="20"/>
        </w:rPr>
        <w:t xml:space="preserve">„ </w:t>
      </w:r>
      <w:r w:rsidR="00167F46" w:rsidRPr="00167F46">
        <w:rPr>
          <w:rFonts w:ascii="Verdana" w:hAnsi="Verdana" w:cs="Calibri"/>
          <w:bCs/>
          <w:i/>
          <w:spacing w:val="-3"/>
          <w:sz w:val="20"/>
          <w:szCs w:val="20"/>
        </w:rPr>
        <w:t xml:space="preserve">Dokument potwierdzający spełnienie Rozporządzenia Ministra Pracy i Polityki Socjalnej z dnia 1 grudnia 1998r. w sprawie bezpieczeństwa i higieny pracy na stanowiskach wyposażonych w monitory ekranowe (Dz.U.1998.148.973 ze zm.) w tym również ze zmianami wynikającymi z Rozporządzenia </w:t>
      </w:r>
      <w:proofErr w:type="spellStart"/>
      <w:r w:rsidR="00167F46" w:rsidRPr="00167F46">
        <w:rPr>
          <w:rFonts w:ascii="Verdana" w:hAnsi="Verdana" w:cs="Calibri"/>
          <w:bCs/>
          <w:i/>
          <w:spacing w:val="-3"/>
          <w:sz w:val="20"/>
          <w:szCs w:val="20"/>
        </w:rPr>
        <w:t>MRiPS</w:t>
      </w:r>
      <w:proofErr w:type="spellEnd"/>
      <w:r w:rsidR="00167F46" w:rsidRPr="00167F46">
        <w:rPr>
          <w:rFonts w:ascii="Verdana" w:hAnsi="Verdana" w:cs="Calibri"/>
          <w:bCs/>
          <w:i/>
          <w:spacing w:val="-3"/>
          <w:sz w:val="20"/>
          <w:szCs w:val="20"/>
        </w:rPr>
        <w:t xml:space="preserve"> z 18 października 2023 lub równoważne</w:t>
      </w:r>
      <w:r>
        <w:rPr>
          <w:rFonts w:ascii="Verdana" w:hAnsi="Verdana" w:cs="Calibri"/>
          <w:bCs/>
          <w:i/>
          <w:spacing w:val="-3"/>
          <w:sz w:val="20"/>
          <w:szCs w:val="20"/>
        </w:rPr>
        <w:t>”.</w:t>
      </w:r>
    </w:p>
    <w:p w:rsidR="00167F46" w:rsidRPr="00167F46" w:rsidRDefault="00167F46" w:rsidP="00167F46">
      <w:pPr>
        <w:rPr>
          <w:rFonts w:ascii="Verdana" w:hAnsi="Verdana"/>
        </w:rPr>
      </w:pPr>
    </w:p>
    <w:p w:rsidR="00167F46" w:rsidRPr="00167F46" w:rsidRDefault="00167F46" w:rsidP="00167F46">
      <w:pPr>
        <w:rPr>
          <w:rFonts w:ascii="Verdana" w:hAnsi="Verdana"/>
        </w:rPr>
      </w:pPr>
    </w:p>
    <w:p w:rsidR="00DD542E" w:rsidRDefault="00514F8E" w:rsidP="00ED4EBB">
      <w:pPr>
        <w:jc w:val="both"/>
        <w:rPr>
          <w:rFonts w:ascii="Verdana" w:hAnsi="Verdana"/>
          <w:bCs/>
        </w:rPr>
      </w:pPr>
      <w:r w:rsidRPr="00DD542E">
        <w:rPr>
          <w:rFonts w:ascii="Verdana" w:hAnsi="Verdana"/>
          <w:bCs/>
        </w:rPr>
        <w:t>W związku z powyższym</w:t>
      </w:r>
      <w:r w:rsidR="00DD542E" w:rsidRPr="00DD542E">
        <w:rPr>
          <w:rFonts w:ascii="Verdana" w:hAnsi="Verdana"/>
          <w:bCs/>
        </w:rPr>
        <w:t>, Zamawiający dokonuje zmian zapisów w</w:t>
      </w:r>
      <w:r w:rsidR="007A01F5">
        <w:rPr>
          <w:rFonts w:ascii="Verdana" w:hAnsi="Verdana"/>
          <w:bCs/>
        </w:rPr>
        <w:t xml:space="preserve"> treści</w:t>
      </w:r>
      <w:r w:rsidR="00DD542E" w:rsidRPr="00DD542E">
        <w:rPr>
          <w:rFonts w:ascii="Verdana" w:hAnsi="Verdana"/>
          <w:bCs/>
        </w:rPr>
        <w:t xml:space="preserve"> SWZ </w:t>
      </w:r>
      <w:r w:rsidR="007A01F5">
        <w:rPr>
          <w:rFonts w:ascii="Verdana" w:hAnsi="Verdana"/>
          <w:bCs/>
        </w:rPr>
        <w:t>odpowiednio:</w:t>
      </w:r>
    </w:p>
    <w:p w:rsidR="00DD542E" w:rsidRPr="00ED4EBB" w:rsidRDefault="007A01F5" w:rsidP="00ED4EBB">
      <w:pPr>
        <w:jc w:val="both"/>
        <w:rPr>
          <w:rFonts w:ascii="Verdana" w:hAnsi="Verdana"/>
          <w:b/>
          <w:bCs/>
        </w:rPr>
      </w:pPr>
      <w:r>
        <w:rPr>
          <w:rFonts w:ascii="Verdana" w:hAnsi="Verdana"/>
          <w:b/>
          <w:bCs/>
        </w:rPr>
        <w:t xml:space="preserve">- </w:t>
      </w:r>
      <w:r w:rsidR="00DD542E" w:rsidRPr="00ED4EBB">
        <w:rPr>
          <w:rFonts w:ascii="Verdana" w:hAnsi="Verdana"/>
          <w:b/>
          <w:bCs/>
        </w:rPr>
        <w:t xml:space="preserve">pkt </w:t>
      </w:r>
      <w:r w:rsidR="00ED4EBB" w:rsidRPr="00ED4EBB">
        <w:rPr>
          <w:rFonts w:ascii="Verdana" w:hAnsi="Verdana"/>
          <w:b/>
          <w:bCs/>
        </w:rPr>
        <w:t>5.1 b)</w:t>
      </w:r>
    </w:p>
    <w:p w:rsidR="00ED4EBB" w:rsidRPr="00ED4EBB" w:rsidRDefault="00ED4EBB" w:rsidP="00E02559">
      <w:pPr>
        <w:spacing w:before="120" w:after="120" w:line="360" w:lineRule="auto"/>
        <w:jc w:val="both"/>
        <w:rPr>
          <w:rFonts w:ascii="Verdana" w:hAnsi="Verdana"/>
          <w:bCs/>
          <w:u w:val="single"/>
        </w:rPr>
      </w:pPr>
      <w:r w:rsidRPr="00ED4EBB">
        <w:rPr>
          <w:rFonts w:ascii="Verdana" w:hAnsi="Verdana"/>
          <w:bCs/>
          <w:u w:val="single"/>
        </w:rPr>
        <w:t>zamiast:</w:t>
      </w:r>
    </w:p>
    <w:p w:rsidR="00ED4EBB" w:rsidRDefault="00ED4EBB" w:rsidP="00ED4EBB">
      <w:pPr>
        <w:pStyle w:val="Akapitzlist"/>
        <w:ind w:left="644" w:hanging="218"/>
        <w:jc w:val="both"/>
        <w:rPr>
          <w:rFonts w:ascii="Verdana" w:hAnsi="Verdana"/>
          <w:b/>
          <w:i/>
          <w:iCs/>
          <w:sz w:val="18"/>
          <w:szCs w:val="18"/>
          <w:u w:val="single"/>
        </w:rPr>
      </w:pPr>
      <w:r>
        <w:rPr>
          <w:rFonts w:ascii="Verdana" w:hAnsi="Verdana"/>
          <w:bCs/>
          <w:sz w:val="18"/>
          <w:szCs w:val="18"/>
          <w:u w:val="single"/>
        </w:rPr>
        <w:t xml:space="preserve">dla krzesła obrotowego </w:t>
      </w:r>
      <w:r>
        <w:rPr>
          <w:rFonts w:ascii="Verdana" w:hAnsi="Verdana"/>
          <w:b/>
          <w:sz w:val="18"/>
          <w:szCs w:val="18"/>
          <w:u w:val="single"/>
        </w:rPr>
        <w:t>M1, M33</w:t>
      </w:r>
    </w:p>
    <w:p w:rsidR="00ED4EBB" w:rsidRPr="00ED4EBB" w:rsidRDefault="00ED4EBB" w:rsidP="00ED4EBB">
      <w:pPr>
        <w:pStyle w:val="Akapitzlist"/>
        <w:numPr>
          <w:ilvl w:val="0"/>
          <w:numId w:val="2"/>
        </w:numPr>
        <w:spacing w:after="0"/>
        <w:ind w:left="993" w:hanging="284"/>
        <w:jc w:val="both"/>
        <w:rPr>
          <w:rFonts w:ascii="Verdana" w:hAnsi="Verdana" w:cs="Calibri"/>
          <w:bCs/>
          <w:iCs/>
          <w:spacing w:val="-3"/>
          <w:sz w:val="18"/>
          <w:szCs w:val="18"/>
        </w:rPr>
      </w:pPr>
      <w:bookmarkStart w:id="0" w:name="_Hlk226011728"/>
      <w:r w:rsidRPr="00ED4EBB">
        <w:rPr>
          <w:rFonts w:ascii="Verdana" w:hAnsi="Verdana" w:cs="Calibri"/>
          <w:bCs/>
          <w:iCs/>
          <w:spacing w:val="-3"/>
          <w:sz w:val="18"/>
          <w:szCs w:val="18"/>
        </w:rPr>
        <w:t>Certyfikat/Atest wytrzymałościowy zgodnie z EN 1335 lub równoważny, Zamawiający za równoważny uzna również certyfikat bezpieczeństwa GS</w:t>
      </w:r>
    </w:p>
    <w:bookmarkEnd w:id="0"/>
    <w:p w:rsidR="00ED4EBB" w:rsidRPr="00ED4EBB" w:rsidRDefault="00ED4EBB" w:rsidP="00ED4EBB">
      <w:pPr>
        <w:pStyle w:val="Akapitzlist"/>
        <w:numPr>
          <w:ilvl w:val="0"/>
          <w:numId w:val="2"/>
        </w:numPr>
        <w:spacing w:after="0"/>
        <w:ind w:left="993" w:hanging="284"/>
        <w:jc w:val="both"/>
        <w:rPr>
          <w:rFonts w:ascii="Verdana" w:hAnsi="Verdana" w:cs="Calibri"/>
          <w:bCs/>
          <w:iCs/>
          <w:spacing w:val="-3"/>
          <w:sz w:val="18"/>
          <w:szCs w:val="18"/>
        </w:rPr>
      </w:pPr>
      <w:r w:rsidRPr="00ED4EBB">
        <w:rPr>
          <w:rFonts w:ascii="Verdana" w:hAnsi="Verdana" w:cs="Calibri"/>
          <w:bCs/>
          <w:iCs/>
          <w:spacing w:val="-3"/>
          <w:sz w:val="18"/>
          <w:szCs w:val="18"/>
        </w:rPr>
        <w:t xml:space="preserve">Dokument potwierdzający spełnienie Rozporządzenia Ministra Pracy i Polityki Socjalnej z dnia 1 grudnia 1998r. w sprawie bezpieczeństwa i higieny pracy na stanowiskach wyposażonych w monitory ekranowe (Dz.U.1998.148.973 ze zm.) w tym również ze zmianami wynikającymi z Rozporządzenia </w:t>
      </w:r>
      <w:proofErr w:type="spellStart"/>
      <w:r w:rsidRPr="00ED4EBB">
        <w:rPr>
          <w:rFonts w:ascii="Verdana" w:hAnsi="Verdana" w:cs="Calibri"/>
          <w:bCs/>
          <w:iCs/>
          <w:spacing w:val="-3"/>
          <w:sz w:val="18"/>
          <w:szCs w:val="18"/>
        </w:rPr>
        <w:t>MRiPS</w:t>
      </w:r>
      <w:proofErr w:type="spellEnd"/>
      <w:r w:rsidRPr="00ED4EBB">
        <w:rPr>
          <w:rFonts w:ascii="Verdana" w:hAnsi="Verdana" w:cs="Calibri"/>
          <w:bCs/>
          <w:iCs/>
          <w:spacing w:val="-3"/>
          <w:sz w:val="18"/>
          <w:szCs w:val="18"/>
        </w:rPr>
        <w:t xml:space="preserve"> z 18 października 2023 lub równoważne</w:t>
      </w:r>
    </w:p>
    <w:p w:rsidR="00ED4EBB" w:rsidRPr="00ED4EBB" w:rsidRDefault="00ED4EBB" w:rsidP="00ED4EBB">
      <w:pPr>
        <w:pStyle w:val="Akapitzlist"/>
        <w:numPr>
          <w:ilvl w:val="0"/>
          <w:numId w:val="2"/>
        </w:numPr>
        <w:spacing w:line="256" w:lineRule="auto"/>
        <w:ind w:left="993" w:hanging="284"/>
        <w:rPr>
          <w:rFonts w:ascii="Verdana" w:hAnsi="Verdana" w:cs="Calibri"/>
          <w:bCs/>
          <w:iCs/>
          <w:spacing w:val="-3"/>
          <w:sz w:val="18"/>
          <w:szCs w:val="18"/>
        </w:rPr>
      </w:pPr>
      <w:r w:rsidRPr="00ED4EBB">
        <w:rPr>
          <w:rFonts w:ascii="Verdana" w:hAnsi="Verdana" w:cs="Calibri"/>
          <w:bCs/>
          <w:iCs/>
          <w:spacing w:val="-3"/>
          <w:sz w:val="18"/>
          <w:szCs w:val="18"/>
        </w:rPr>
        <w:t xml:space="preserve">Atest niepalności dla tapicerek wg </w:t>
      </w:r>
      <w:bookmarkStart w:id="1" w:name="_Hlk226011785"/>
      <w:r w:rsidRPr="00ED4EBB">
        <w:rPr>
          <w:rFonts w:ascii="Verdana" w:hAnsi="Verdana" w:cs="Calibri"/>
          <w:bCs/>
          <w:iCs/>
          <w:spacing w:val="-3"/>
          <w:sz w:val="18"/>
          <w:szCs w:val="18"/>
        </w:rPr>
        <w:t xml:space="preserve">EN 1021-1 </w:t>
      </w:r>
      <w:bookmarkEnd w:id="1"/>
      <w:r w:rsidRPr="00ED4EBB">
        <w:rPr>
          <w:rFonts w:ascii="Verdana" w:hAnsi="Verdana" w:cs="Calibri"/>
          <w:bCs/>
          <w:iCs/>
          <w:spacing w:val="-3"/>
          <w:sz w:val="18"/>
          <w:szCs w:val="18"/>
        </w:rPr>
        <w:t>PN-EN 1021-2 lub równoważnej</w:t>
      </w:r>
    </w:p>
    <w:p w:rsidR="00ED4EBB" w:rsidRPr="00ED4EBB" w:rsidRDefault="00ED4EBB" w:rsidP="00E02559">
      <w:pPr>
        <w:spacing w:before="120" w:after="120" w:line="360" w:lineRule="auto"/>
        <w:jc w:val="both"/>
        <w:rPr>
          <w:rFonts w:ascii="Verdana" w:hAnsi="Verdana"/>
          <w:bCs/>
          <w:u w:val="single"/>
        </w:rPr>
      </w:pPr>
      <w:r w:rsidRPr="00ED4EBB">
        <w:rPr>
          <w:rFonts w:ascii="Verdana" w:hAnsi="Verdana"/>
          <w:bCs/>
          <w:u w:val="single"/>
        </w:rPr>
        <w:t>powinno być:</w:t>
      </w:r>
    </w:p>
    <w:p w:rsidR="00ED4EBB" w:rsidRDefault="00ED4EBB" w:rsidP="00ED4EBB">
      <w:pPr>
        <w:pStyle w:val="Akapitzlist"/>
        <w:ind w:left="644" w:hanging="218"/>
        <w:jc w:val="both"/>
        <w:rPr>
          <w:rFonts w:ascii="Verdana" w:hAnsi="Verdana"/>
          <w:b/>
          <w:i/>
          <w:iCs/>
          <w:sz w:val="18"/>
          <w:szCs w:val="18"/>
          <w:u w:val="single"/>
        </w:rPr>
      </w:pPr>
      <w:r>
        <w:rPr>
          <w:rFonts w:ascii="Verdana" w:hAnsi="Verdana"/>
          <w:bCs/>
          <w:sz w:val="18"/>
          <w:szCs w:val="18"/>
          <w:u w:val="single"/>
        </w:rPr>
        <w:t xml:space="preserve">dla krzesła obrotowego </w:t>
      </w:r>
      <w:r>
        <w:rPr>
          <w:rFonts w:ascii="Verdana" w:hAnsi="Verdana"/>
          <w:b/>
          <w:sz w:val="18"/>
          <w:szCs w:val="18"/>
          <w:u w:val="single"/>
        </w:rPr>
        <w:t>M1,</w:t>
      </w:r>
    </w:p>
    <w:p w:rsidR="00ED4EBB" w:rsidRPr="00ED4EBB" w:rsidRDefault="00ED4EBB" w:rsidP="00ED4EBB">
      <w:pPr>
        <w:pStyle w:val="Akapitzlist"/>
        <w:numPr>
          <w:ilvl w:val="0"/>
          <w:numId w:val="2"/>
        </w:numPr>
        <w:spacing w:after="0"/>
        <w:ind w:left="993" w:hanging="284"/>
        <w:jc w:val="both"/>
        <w:rPr>
          <w:rFonts w:ascii="Verdana" w:hAnsi="Verdana" w:cs="Calibri"/>
          <w:bCs/>
          <w:iCs/>
          <w:spacing w:val="-3"/>
          <w:sz w:val="18"/>
          <w:szCs w:val="18"/>
        </w:rPr>
      </w:pPr>
      <w:r w:rsidRPr="00ED4EBB">
        <w:rPr>
          <w:rFonts w:ascii="Verdana" w:hAnsi="Verdana" w:cs="Calibri"/>
          <w:bCs/>
          <w:iCs/>
          <w:spacing w:val="-3"/>
          <w:sz w:val="18"/>
          <w:szCs w:val="18"/>
        </w:rPr>
        <w:lastRenderedPageBreak/>
        <w:t>Certyfikat/Atest wytrzymałościowy zgodnie z EN 1335 lub równoważny, Zamawiający za równoważny uzna również certyfikat bezpieczeństwa GS</w:t>
      </w:r>
    </w:p>
    <w:p w:rsidR="00ED4EBB" w:rsidRPr="00ED4EBB" w:rsidRDefault="00ED4EBB" w:rsidP="00ED4EBB">
      <w:pPr>
        <w:pStyle w:val="Akapitzlist"/>
        <w:numPr>
          <w:ilvl w:val="0"/>
          <w:numId w:val="2"/>
        </w:numPr>
        <w:spacing w:after="0"/>
        <w:ind w:left="993" w:hanging="284"/>
        <w:jc w:val="both"/>
        <w:rPr>
          <w:rFonts w:ascii="Verdana" w:hAnsi="Verdana" w:cs="Calibri"/>
          <w:bCs/>
          <w:iCs/>
          <w:spacing w:val="-3"/>
          <w:sz w:val="18"/>
          <w:szCs w:val="18"/>
        </w:rPr>
      </w:pPr>
      <w:r w:rsidRPr="00ED4EBB">
        <w:rPr>
          <w:rFonts w:ascii="Verdana" w:hAnsi="Verdana" w:cs="Calibri"/>
          <w:bCs/>
          <w:iCs/>
          <w:spacing w:val="-3"/>
          <w:sz w:val="18"/>
          <w:szCs w:val="18"/>
        </w:rPr>
        <w:t xml:space="preserve">Dokument potwierdzający spełnienie Rozporządzenia Ministra Pracy i Polityki Socjalnej z dnia 1 grudnia 1998r. w sprawie bezpieczeństwa i higieny pracy na stanowiskach wyposażonych w monitory ekranowe (Dz.U.1998.148.973 ze zm.) w tym również ze zmianami wynikającymi z Rozporządzenia </w:t>
      </w:r>
      <w:proofErr w:type="spellStart"/>
      <w:r w:rsidRPr="00ED4EBB">
        <w:rPr>
          <w:rFonts w:ascii="Verdana" w:hAnsi="Verdana" w:cs="Calibri"/>
          <w:bCs/>
          <w:iCs/>
          <w:spacing w:val="-3"/>
          <w:sz w:val="18"/>
          <w:szCs w:val="18"/>
        </w:rPr>
        <w:t>MRiPS</w:t>
      </w:r>
      <w:proofErr w:type="spellEnd"/>
      <w:r w:rsidRPr="00ED4EBB">
        <w:rPr>
          <w:rFonts w:ascii="Verdana" w:hAnsi="Verdana" w:cs="Calibri"/>
          <w:bCs/>
          <w:iCs/>
          <w:spacing w:val="-3"/>
          <w:sz w:val="18"/>
          <w:szCs w:val="18"/>
        </w:rPr>
        <w:t xml:space="preserve"> z 18 października 2023 lub równoważne</w:t>
      </w:r>
    </w:p>
    <w:p w:rsidR="00ED4EBB" w:rsidRDefault="00ED4EBB" w:rsidP="00ED4EBB">
      <w:pPr>
        <w:pStyle w:val="Akapitzlist"/>
        <w:numPr>
          <w:ilvl w:val="0"/>
          <w:numId w:val="2"/>
        </w:numPr>
        <w:spacing w:line="256" w:lineRule="auto"/>
        <w:ind w:left="993" w:hanging="284"/>
        <w:rPr>
          <w:rFonts w:ascii="Verdana" w:hAnsi="Verdana" w:cs="Calibri"/>
          <w:bCs/>
          <w:iCs/>
          <w:spacing w:val="-3"/>
          <w:sz w:val="18"/>
          <w:szCs w:val="18"/>
        </w:rPr>
      </w:pPr>
      <w:r w:rsidRPr="00ED4EBB">
        <w:rPr>
          <w:rFonts w:ascii="Verdana" w:hAnsi="Verdana" w:cs="Calibri"/>
          <w:bCs/>
          <w:iCs/>
          <w:spacing w:val="-3"/>
          <w:sz w:val="18"/>
          <w:szCs w:val="18"/>
        </w:rPr>
        <w:t>Atest niepalności dla tapicerek wg EN 1021-1 PN-EN 1021-2 lub równoważnej</w:t>
      </w:r>
    </w:p>
    <w:p w:rsidR="00ED4EBB" w:rsidRDefault="00ED4EBB" w:rsidP="00ED4EBB">
      <w:pPr>
        <w:pStyle w:val="Akapitzlist"/>
        <w:ind w:left="644" w:hanging="218"/>
        <w:jc w:val="both"/>
        <w:rPr>
          <w:rFonts w:ascii="Verdana" w:hAnsi="Verdana"/>
          <w:bCs/>
          <w:sz w:val="18"/>
          <w:szCs w:val="18"/>
          <w:u w:val="single"/>
        </w:rPr>
      </w:pPr>
    </w:p>
    <w:p w:rsidR="00ED4EBB" w:rsidRDefault="00ED4EBB" w:rsidP="00ED4EBB">
      <w:pPr>
        <w:pStyle w:val="Akapitzlist"/>
        <w:ind w:left="644" w:hanging="218"/>
        <w:jc w:val="both"/>
        <w:rPr>
          <w:rFonts w:ascii="Verdana" w:hAnsi="Verdana"/>
          <w:b/>
          <w:i/>
          <w:iCs/>
          <w:sz w:val="18"/>
          <w:szCs w:val="18"/>
          <w:u w:val="single"/>
        </w:rPr>
      </w:pPr>
      <w:r>
        <w:rPr>
          <w:rFonts w:ascii="Verdana" w:hAnsi="Verdana"/>
          <w:bCs/>
          <w:sz w:val="18"/>
          <w:szCs w:val="18"/>
          <w:u w:val="single"/>
        </w:rPr>
        <w:t xml:space="preserve">dla krzesła obrotowego </w:t>
      </w:r>
      <w:r>
        <w:rPr>
          <w:rFonts w:ascii="Verdana" w:hAnsi="Verdana"/>
          <w:b/>
          <w:sz w:val="18"/>
          <w:szCs w:val="18"/>
          <w:u w:val="single"/>
        </w:rPr>
        <w:t>M33</w:t>
      </w:r>
    </w:p>
    <w:p w:rsidR="00ED4EBB" w:rsidRPr="00ED4EBB" w:rsidRDefault="00ED4EBB" w:rsidP="00ED4EBB">
      <w:pPr>
        <w:pStyle w:val="Akapitzlist"/>
        <w:numPr>
          <w:ilvl w:val="0"/>
          <w:numId w:val="2"/>
        </w:numPr>
        <w:spacing w:after="0"/>
        <w:ind w:left="993" w:hanging="284"/>
        <w:jc w:val="both"/>
        <w:rPr>
          <w:rFonts w:ascii="Verdana" w:hAnsi="Verdana" w:cs="Calibri"/>
          <w:bCs/>
          <w:iCs/>
          <w:spacing w:val="-3"/>
          <w:sz w:val="18"/>
          <w:szCs w:val="18"/>
        </w:rPr>
      </w:pPr>
      <w:r w:rsidRPr="00ED4EBB">
        <w:rPr>
          <w:rFonts w:ascii="Verdana" w:hAnsi="Verdana" w:cs="Calibri"/>
          <w:bCs/>
          <w:iCs/>
          <w:spacing w:val="-3"/>
          <w:sz w:val="18"/>
          <w:szCs w:val="18"/>
        </w:rPr>
        <w:t>Certyfikat/Atest wytrzymałościowy zgodnie z EN 1335 lub równoważny, Zamawiający za równoważny uzna również certyfikat bezpieczeństwa GS</w:t>
      </w:r>
    </w:p>
    <w:p w:rsidR="00ED4EBB" w:rsidRDefault="00ED4EBB" w:rsidP="00ED4EBB">
      <w:pPr>
        <w:pStyle w:val="Akapitzlist"/>
        <w:numPr>
          <w:ilvl w:val="0"/>
          <w:numId w:val="2"/>
        </w:numPr>
        <w:spacing w:line="256" w:lineRule="auto"/>
        <w:ind w:left="993" w:hanging="284"/>
        <w:rPr>
          <w:rFonts w:ascii="Verdana" w:hAnsi="Verdana" w:cs="Calibri"/>
          <w:bCs/>
          <w:iCs/>
          <w:spacing w:val="-3"/>
          <w:sz w:val="18"/>
          <w:szCs w:val="18"/>
        </w:rPr>
      </w:pPr>
      <w:r w:rsidRPr="00ED4EBB">
        <w:rPr>
          <w:rFonts w:ascii="Verdana" w:hAnsi="Verdana" w:cs="Calibri"/>
          <w:bCs/>
          <w:iCs/>
          <w:spacing w:val="-3"/>
          <w:sz w:val="18"/>
          <w:szCs w:val="18"/>
        </w:rPr>
        <w:t>Atest niepalności dla tapicerek wg EN 1021-1 PN-EN 1021-2 lub równoważnej</w:t>
      </w:r>
    </w:p>
    <w:p w:rsidR="00ED4EBB" w:rsidRDefault="00ED4EBB" w:rsidP="00ED4EBB">
      <w:pPr>
        <w:pStyle w:val="Akapitzlist"/>
        <w:spacing w:line="256" w:lineRule="auto"/>
        <w:ind w:left="0"/>
        <w:rPr>
          <w:rFonts w:ascii="Verdana" w:hAnsi="Verdana" w:cs="Calibri"/>
          <w:bCs/>
          <w:iCs/>
          <w:spacing w:val="-3"/>
          <w:sz w:val="18"/>
          <w:szCs w:val="18"/>
        </w:rPr>
      </w:pPr>
    </w:p>
    <w:p w:rsidR="00ED4EBB" w:rsidRPr="00ED4EBB" w:rsidRDefault="007A01F5" w:rsidP="00ED4EBB">
      <w:pPr>
        <w:pStyle w:val="Akapitzlist"/>
        <w:spacing w:line="256" w:lineRule="auto"/>
        <w:ind w:left="0"/>
        <w:rPr>
          <w:rFonts w:ascii="Verdana" w:hAnsi="Verdana" w:cs="Calibri"/>
          <w:b/>
          <w:bCs/>
          <w:iCs/>
          <w:spacing w:val="-3"/>
          <w:sz w:val="18"/>
          <w:szCs w:val="18"/>
        </w:rPr>
      </w:pPr>
      <w:r>
        <w:rPr>
          <w:rFonts w:ascii="Verdana" w:hAnsi="Verdana" w:cs="Calibri"/>
          <w:b/>
          <w:bCs/>
          <w:iCs/>
          <w:spacing w:val="-3"/>
          <w:sz w:val="18"/>
          <w:szCs w:val="18"/>
        </w:rPr>
        <w:t xml:space="preserve">- </w:t>
      </w:r>
      <w:bookmarkStart w:id="2" w:name="_GoBack"/>
      <w:bookmarkEnd w:id="2"/>
      <w:r w:rsidR="00ED4EBB" w:rsidRPr="00ED4EBB">
        <w:rPr>
          <w:rFonts w:ascii="Verdana" w:hAnsi="Verdana" w:cs="Calibri"/>
          <w:b/>
          <w:bCs/>
          <w:iCs/>
          <w:spacing w:val="-3"/>
          <w:sz w:val="18"/>
          <w:szCs w:val="18"/>
        </w:rPr>
        <w:t>pkt 19.4 ppkt4</w:t>
      </w:r>
    </w:p>
    <w:p w:rsidR="00ED4EBB" w:rsidRDefault="00ED4EBB" w:rsidP="00ED4EBB">
      <w:pPr>
        <w:pStyle w:val="Akapitzlist"/>
        <w:spacing w:line="256" w:lineRule="auto"/>
        <w:ind w:left="0"/>
        <w:rPr>
          <w:rFonts w:ascii="Verdana" w:hAnsi="Verdana" w:cs="Calibri"/>
          <w:bCs/>
          <w:iCs/>
          <w:spacing w:val="-3"/>
          <w:sz w:val="18"/>
          <w:szCs w:val="18"/>
        </w:rPr>
      </w:pPr>
    </w:p>
    <w:p w:rsidR="00ED4EBB" w:rsidRDefault="00ED4EBB" w:rsidP="00ED4EBB">
      <w:pPr>
        <w:pStyle w:val="Akapitzlist"/>
        <w:spacing w:line="256" w:lineRule="auto"/>
        <w:ind w:left="0"/>
        <w:rPr>
          <w:rFonts w:ascii="Verdana" w:hAnsi="Verdana" w:cs="Calibri"/>
          <w:bCs/>
          <w:iCs/>
          <w:spacing w:val="-3"/>
          <w:sz w:val="18"/>
          <w:szCs w:val="18"/>
        </w:rPr>
      </w:pPr>
      <w:r>
        <w:rPr>
          <w:rFonts w:ascii="Verdana" w:hAnsi="Verdana" w:cs="Calibri"/>
          <w:bCs/>
          <w:iCs/>
          <w:spacing w:val="-3"/>
          <w:sz w:val="18"/>
          <w:szCs w:val="18"/>
        </w:rPr>
        <w:t>zamiast:</w:t>
      </w:r>
    </w:p>
    <w:p w:rsidR="00ED4EBB" w:rsidRDefault="00ED4EBB" w:rsidP="00ED4EBB">
      <w:pPr>
        <w:pStyle w:val="Akapitzlist"/>
        <w:ind w:left="352" w:hanging="283"/>
        <w:jc w:val="both"/>
        <w:rPr>
          <w:rFonts w:ascii="Verdana" w:hAnsi="Verdana"/>
          <w:bCs/>
          <w:sz w:val="18"/>
          <w:szCs w:val="18"/>
          <w:u w:val="single"/>
        </w:rPr>
      </w:pPr>
    </w:p>
    <w:p w:rsidR="00ED4EBB" w:rsidRDefault="00ED4EBB" w:rsidP="00ED4EBB">
      <w:pPr>
        <w:pStyle w:val="Akapitzlist"/>
        <w:ind w:left="352" w:hanging="283"/>
        <w:jc w:val="both"/>
        <w:rPr>
          <w:rFonts w:ascii="Verdana" w:hAnsi="Verdana"/>
          <w:b/>
          <w:i/>
          <w:iCs/>
          <w:sz w:val="18"/>
          <w:szCs w:val="18"/>
          <w:u w:val="single"/>
        </w:rPr>
      </w:pPr>
      <w:r>
        <w:rPr>
          <w:rFonts w:ascii="Verdana" w:hAnsi="Verdana"/>
          <w:bCs/>
          <w:sz w:val="18"/>
          <w:szCs w:val="18"/>
          <w:u w:val="single"/>
        </w:rPr>
        <w:t xml:space="preserve">dla krzesła obrotowego </w:t>
      </w:r>
      <w:r>
        <w:rPr>
          <w:rFonts w:ascii="Verdana" w:hAnsi="Verdana"/>
          <w:b/>
          <w:sz w:val="18"/>
          <w:szCs w:val="18"/>
          <w:u w:val="single"/>
        </w:rPr>
        <w:t>M1, M33</w:t>
      </w:r>
    </w:p>
    <w:p w:rsidR="00ED4EBB" w:rsidRPr="00ED4EBB" w:rsidRDefault="00ED4EBB" w:rsidP="00ED4EBB">
      <w:pPr>
        <w:pStyle w:val="Akapitzlist"/>
        <w:numPr>
          <w:ilvl w:val="0"/>
          <w:numId w:val="2"/>
        </w:numPr>
        <w:spacing w:after="0"/>
        <w:ind w:left="352" w:hanging="283"/>
        <w:jc w:val="both"/>
        <w:rPr>
          <w:rFonts w:ascii="Verdana" w:hAnsi="Verdana" w:cs="Calibri"/>
          <w:bCs/>
          <w:iCs/>
          <w:spacing w:val="-3"/>
          <w:sz w:val="18"/>
          <w:szCs w:val="18"/>
        </w:rPr>
      </w:pPr>
      <w:r w:rsidRPr="00ED4EBB">
        <w:rPr>
          <w:rFonts w:ascii="Verdana" w:hAnsi="Verdana" w:cs="Calibri"/>
          <w:bCs/>
          <w:iCs/>
          <w:spacing w:val="-3"/>
          <w:sz w:val="18"/>
          <w:szCs w:val="18"/>
        </w:rPr>
        <w:t>Certyfikat/Atest wytrzymałościowy zgodnie z EN 1335 lub równoważny, Zamawiający za równoważny uzna również certyfikat bezpieczeństwa GS</w:t>
      </w:r>
    </w:p>
    <w:p w:rsidR="00ED4EBB" w:rsidRPr="00ED4EBB" w:rsidRDefault="00ED4EBB" w:rsidP="00ED4EBB">
      <w:pPr>
        <w:pStyle w:val="Akapitzlist"/>
        <w:numPr>
          <w:ilvl w:val="0"/>
          <w:numId w:val="2"/>
        </w:numPr>
        <w:spacing w:after="0"/>
        <w:ind w:left="352" w:hanging="283"/>
        <w:jc w:val="both"/>
        <w:rPr>
          <w:rFonts w:ascii="Verdana" w:hAnsi="Verdana" w:cs="Calibri"/>
          <w:bCs/>
          <w:iCs/>
          <w:spacing w:val="-3"/>
          <w:sz w:val="18"/>
          <w:szCs w:val="18"/>
        </w:rPr>
      </w:pPr>
      <w:r w:rsidRPr="00ED4EBB">
        <w:rPr>
          <w:rFonts w:ascii="Verdana" w:hAnsi="Verdana" w:cs="Calibri"/>
          <w:bCs/>
          <w:iCs/>
          <w:spacing w:val="-3"/>
          <w:sz w:val="18"/>
          <w:szCs w:val="18"/>
        </w:rPr>
        <w:t xml:space="preserve">Dokument potwierdzający spełnienie Rozporządzenia Ministra Pracy i Polityki Socjalnej z dnia 1 grudnia 1998r. w sprawie bezpieczeństwa i higieny pracy na stanowiskach wyposażonych w monitory ekranowe (Dz.U.1998.148.973 ze zm.) w tym również ze zmianami wynikającymi z Rozporządzenia </w:t>
      </w:r>
      <w:proofErr w:type="spellStart"/>
      <w:r w:rsidRPr="00ED4EBB">
        <w:rPr>
          <w:rFonts w:ascii="Verdana" w:hAnsi="Verdana" w:cs="Calibri"/>
          <w:bCs/>
          <w:iCs/>
          <w:spacing w:val="-3"/>
          <w:sz w:val="18"/>
          <w:szCs w:val="18"/>
        </w:rPr>
        <w:t>MRiPS</w:t>
      </w:r>
      <w:proofErr w:type="spellEnd"/>
      <w:r w:rsidRPr="00ED4EBB">
        <w:rPr>
          <w:rFonts w:ascii="Verdana" w:hAnsi="Verdana" w:cs="Calibri"/>
          <w:bCs/>
          <w:iCs/>
          <w:spacing w:val="-3"/>
          <w:sz w:val="18"/>
          <w:szCs w:val="18"/>
        </w:rPr>
        <w:t xml:space="preserve"> z 18 października 2023 lub równoważne</w:t>
      </w:r>
    </w:p>
    <w:p w:rsidR="00ED4EBB" w:rsidRPr="00ED4EBB" w:rsidRDefault="00ED4EBB" w:rsidP="00ED4EBB">
      <w:pPr>
        <w:pStyle w:val="Akapitzlist"/>
        <w:numPr>
          <w:ilvl w:val="0"/>
          <w:numId w:val="2"/>
        </w:numPr>
        <w:spacing w:line="256" w:lineRule="auto"/>
        <w:ind w:left="352" w:hanging="283"/>
        <w:rPr>
          <w:rFonts w:ascii="Verdana" w:hAnsi="Verdana" w:cs="Calibri"/>
          <w:bCs/>
          <w:iCs/>
          <w:spacing w:val="-3"/>
          <w:sz w:val="18"/>
          <w:szCs w:val="18"/>
        </w:rPr>
      </w:pPr>
      <w:r w:rsidRPr="00ED4EBB">
        <w:rPr>
          <w:rFonts w:ascii="Verdana" w:hAnsi="Verdana" w:cs="Calibri"/>
          <w:bCs/>
          <w:iCs/>
          <w:spacing w:val="-3"/>
          <w:sz w:val="18"/>
          <w:szCs w:val="18"/>
        </w:rPr>
        <w:t>Atest niepalności dla tapicerek wg EN 1021-1 PN-EN 1021-2 lub równoważnej</w:t>
      </w:r>
    </w:p>
    <w:p w:rsidR="00ED4EBB" w:rsidRDefault="00ED4EBB" w:rsidP="00ED4EBB">
      <w:pPr>
        <w:pStyle w:val="Akapitzlist"/>
        <w:spacing w:line="256" w:lineRule="auto"/>
        <w:ind w:left="0"/>
        <w:rPr>
          <w:rFonts w:ascii="Verdana" w:hAnsi="Verdana" w:cs="Calibri"/>
          <w:bCs/>
          <w:iCs/>
          <w:spacing w:val="-3"/>
          <w:sz w:val="18"/>
          <w:szCs w:val="18"/>
        </w:rPr>
      </w:pPr>
    </w:p>
    <w:p w:rsidR="00ED4EBB" w:rsidRDefault="00ED4EBB" w:rsidP="00ED4EBB">
      <w:pPr>
        <w:pStyle w:val="Akapitzlist"/>
        <w:spacing w:line="256" w:lineRule="auto"/>
        <w:ind w:left="0"/>
        <w:rPr>
          <w:rFonts w:ascii="Verdana" w:hAnsi="Verdana" w:cs="Calibri"/>
          <w:bCs/>
          <w:iCs/>
          <w:spacing w:val="-3"/>
          <w:sz w:val="18"/>
          <w:szCs w:val="18"/>
        </w:rPr>
      </w:pPr>
      <w:r>
        <w:rPr>
          <w:rFonts w:ascii="Verdana" w:hAnsi="Verdana" w:cs="Calibri"/>
          <w:bCs/>
          <w:iCs/>
          <w:spacing w:val="-3"/>
          <w:sz w:val="18"/>
          <w:szCs w:val="18"/>
        </w:rPr>
        <w:t>powinno być:</w:t>
      </w:r>
    </w:p>
    <w:p w:rsidR="00ED4EBB" w:rsidRDefault="00ED4EBB" w:rsidP="00ED4EBB">
      <w:pPr>
        <w:pStyle w:val="Akapitzlist"/>
        <w:ind w:left="352" w:hanging="283"/>
        <w:jc w:val="both"/>
        <w:rPr>
          <w:rFonts w:ascii="Verdana" w:hAnsi="Verdana"/>
          <w:bCs/>
          <w:sz w:val="18"/>
          <w:szCs w:val="18"/>
          <w:u w:val="single"/>
        </w:rPr>
      </w:pPr>
    </w:p>
    <w:p w:rsidR="00ED4EBB" w:rsidRDefault="00ED4EBB" w:rsidP="00ED4EBB">
      <w:pPr>
        <w:pStyle w:val="Akapitzlist"/>
        <w:ind w:left="352" w:hanging="283"/>
        <w:jc w:val="both"/>
        <w:rPr>
          <w:rFonts w:ascii="Verdana" w:hAnsi="Verdana"/>
          <w:b/>
          <w:sz w:val="18"/>
          <w:szCs w:val="18"/>
          <w:u w:val="single"/>
        </w:rPr>
      </w:pPr>
      <w:r>
        <w:rPr>
          <w:rFonts w:ascii="Verdana" w:hAnsi="Verdana"/>
          <w:bCs/>
          <w:sz w:val="18"/>
          <w:szCs w:val="18"/>
          <w:u w:val="single"/>
        </w:rPr>
        <w:t xml:space="preserve">dla krzesła obrotowego </w:t>
      </w:r>
      <w:r>
        <w:rPr>
          <w:rFonts w:ascii="Verdana" w:hAnsi="Verdana"/>
          <w:b/>
          <w:sz w:val="18"/>
          <w:szCs w:val="18"/>
          <w:u w:val="single"/>
        </w:rPr>
        <w:t xml:space="preserve">M1, </w:t>
      </w:r>
    </w:p>
    <w:p w:rsidR="00ED4EBB" w:rsidRPr="00ED4EBB" w:rsidRDefault="00ED4EBB" w:rsidP="00ED4EBB">
      <w:pPr>
        <w:pStyle w:val="Akapitzlist"/>
        <w:numPr>
          <w:ilvl w:val="0"/>
          <w:numId w:val="3"/>
        </w:numPr>
        <w:ind w:left="284" w:hanging="284"/>
        <w:jc w:val="both"/>
        <w:rPr>
          <w:rFonts w:ascii="Verdana" w:hAnsi="Verdana" w:cs="Calibri"/>
          <w:bCs/>
          <w:iCs/>
          <w:spacing w:val="-3"/>
          <w:sz w:val="18"/>
          <w:szCs w:val="18"/>
        </w:rPr>
      </w:pPr>
      <w:r>
        <w:rPr>
          <w:rFonts w:ascii="Verdana" w:hAnsi="Verdana" w:cs="Calibri"/>
          <w:bCs/>
          <w:iCs/>
          <w:spacing w:val="-3"/>
          <w:sz w:val="18"/>
          <w:szCs w:val="18"/>
        </w:rPr>
        <w:t xml:space="preserve"> </w:t>
      </w:r>
      <w:r w:rsidRPr="00ED4EBB">
        <w:rPr>
          <w:rFonts w:ascii="Verdana" w:hAnsi="Verdana" w:cs="Calibri"/>
          <w:bCs/>
          <w:iCs/>
          <w:spacing w:val="-3"/>
          <w:sz w:val="18"/>
          <w:szCs w:val="18"/>
        </w:rPr>
        <w:t>Certyfikat/Atest wytrzymałościowy zgodnie z EN 1335 lub równoważny, Zamawiający za równoważny uzna również certyfikat bezpieczeństwa GS</w:t>
      </w:r>
    </w:p>
    <w:p w:rsidR="00ED4EBB" w:rsidRPr="00ED4EBB" w:rsidRDefault="00ED4EBB" w:rsidP="00ED4EBB">
      <w:pPr>
        <w:pStyle w:val="Akapitzlist"/>
        <w:numPr>
          <w:ilvl w:val="0"/>
          <w:numId w:val="2"/>
        </w:numPr>
        <w:spacing w:after="0"/>
        <w:ind w:left="352" w:hanging="283"/>
        <w:jc w:val="both"/>
        <w:rPr>
          <w:rFonts w:ascii="Verdana" w:hAnsi="Verdana" w:cs="Calibri"/>
          <w:bCs/>
          <w:iCs/>
          <w:spacing w:val="-3"/>
          <w:sz w:val="18"/>
          <w:szCs w:val="18"/>
        </w:rPr>
      </w:pPr>
      <w:r w:rsidRPr="00ED4EBB">
        <w:rPr>
          <w:rFonts w:ascii="Verdana" w:hAnsi="Verdana" w:cs="Calibri"/>
          <w:bCs/>
          <w:iCs/>
          <w:spacing w:val="-3"/>
          <w:sz w:val="18"/>
          <w:szCs w:val="18"/>
        </w:rPr>
        <w:t xml:space="preserve">Dokument potwierdzający spełnienie Rozporządzenia Ministra Pracy i Polityki Socjalnej z dnia 1 grudnia 1998r. w sprawie bezpieczeństwa i higieny pracy na stanowiskach wyposażonych w monitory ekranowe (Dz.U.1998.148.973 ze zm.) w tym również ze zmianami wynikającymi z Rozporządzenia </w:t>
      </w:r>
      <w:proofErr w:type="spellStart"/>
      <w:r w:rsidRPr="00ED4EBB">
        <w:rPr>
          <w:rFonts w:ascii="Verdana" w:hAnsi="Verdana" w:cs="Calibri"/>
          <w:bCs/>
          <w:iCs/>
          <w:spacing w:val="-3"/>
          <w:sz w:val="18"/>
          <w:szCs w:val="18"/>
        </w:rPr>
        <w:t>MRiPS</w:t>
      </w:r>
      <w:proofErr w:type="spellEnd"/>
      <w:r w:rsidRPr="00ED4EBB">
        <w:rPr>
          <w:rFonts w:ascii="Verdana" w:hAnsi="Verdana" w:cs="Calibri"/>
          <w:bCs/>
          <w:iCs/>
          <w:spacing w:val="-3"/>
          <w:sz w:val="18"/>
          <w:szCs w:val="18"/>
        </w:rPr>
        <w:t xml:space="preserve"> z 18 października 2023 lub równoważne</w:t>
      </w:r>
    </w:p>
    <w:p w:rsidR="00ED4EBB" w:rsidRPr="00ED4EBB" w:rsidRDefault="00ED4EBB" w:rsidP="00ED4EBB">
      <w:pPr>
        <w:pStyle w:val="Akapitzlist"/>
        <w:numPr>
          <w:ilvl w:val="0"/>
          <w:numId w:val="2"/>
        </w:numPr>
        <w:spacing w:line="256" w:lineRule="auto"/>
        <w:ind w:left="352" w:hanging="283"/>
        <w:rPr>
          <w:rFonts w:ascii="Verdana" w:hAnsi="Verdana" w:cs="Calibri"/>
          <w:bCs/>
          <w:iCs/>
          <w:spacing w:val="-3"/>
          <w:sz w:val="18"/>
          <w:szCs w:val="18"/>
        </w:rPr>
      </w:pPr>
      <w:r w:rsidRPr="00ED4EBB">
        <w:rPr>
          <w:rFonts w:ascii="Verdana" w:hAnsi="Verdana" w:cs="Calibri"/>
          <w:bCs/>
          <w:iCs/>
          <w:spacing w:val="-3"/>
          <w:sz w:val="18"/>
          <w:szCs w:val="18"/>
        </w:rPr>
        <w:t>Atest niepalności dla tapicerek wg EN 1021-1 PN-EN 1021-2 lub równoważnej</w:t>
      </w:r>
    </w:p>
    <w:p w:rsidR="00ED4EBB" w:rsidRDefault="00ED4EBB" w:rsidP="00ED4EBB">
      <w:pPr>
        <w:pStyle w:val="Akapitzlist"/>
        <w:ind w:left="352" w:hanging="283"/>
        <w:jc w:val="both"/>
        <w:rPr>
          <w:rFonts w:ascii="Verdana" w:hAnsi="Verdana"/>
          <w:bCs/>
          <w:sz w:val="18"/>
          <w:szCs w:val="18"/>
          <w:u w:val="single"/>
        </w:rPr>
      </w:pPr>
    </w:p>
    <w:p w:rsidR="00ED4EBB" w:rsidRDefault="00ED4EBB" w:rsidP="00ED4EBB">
      <w:pPr>
        <w:pStyle w:val="Akapitzlist"/>
        <w:ind w:left="352" w:hanging="283"/>
        <w:jc w:val="both"/>
        <w:rPr>
          <w:rFonts w:ascii="Verdana" w:hAnsi="Verdana"/>
          <w:b/>
          <w:i/>
          <w:iCs/>
          <w:sz w:val="18"/>
          <w:szCs w:val="18"/>
          <w:u w:val="single"/>
        </w:rPr>
      </w:pPr>
      <w:r>
        <w:rPr>
          <w:rFonts w:ascii="Verdana" w:hAnsi="Verdana"/>
          <w:bCs/>
          <w:sz w:val="18"/>
          <w:szCs w:val="18"/>
          <w:u w:val="single"/>
        </w:rPr>
        <w:t xml:space="preserve">dla krzesła obrotowego </w:t>
      </w:r>
      <w:r>
        <w:rPr>
          <w:rFonts w:ascii="Verdana" w:hAnsi="Verdana"/>
          <w:b/>
          <w:sz w:val="18"/>
          <w:szCs w:val="18"/>
          <w:u w:val="single"/>
        </w:rPr>
        <w:t>M33</w:t>
      </w:r>
    </w:p>
    <w:p w:rsidR="00ED4EBB" w:rsidRPr="00ED4EBB" w:rsidRDefault="00ED4EBB" w:rsidP="00ED4EBB">
      <w:pPr>
        <w:pStyle w:val="Akapitzlist"/>
        <w:numPr>
          <w:ilvl w:val="0"/>
          <w:numId w:val="2"/>
        </w:numPr>
        <w:spacing w:after="0"/>
        <w:ind w:left="352" w:hanging="283"/>
        <w:jc w:val="both"/>
        <w:rPr>
          <w:rFonts w:ascii="Verdana" w:hAnsi="Verdana" w:cs="Calibri"/>
          <w:bCs/>
          <w:iCs/>
          <w:spacing w:val="-3"/>
          <w:sz w:val="18"/>
          <w:szCs w:val="18"/>
        </w:rPr>
      </w:pPr>
      <w:r w:rsidRPr="00ED4EBB">
        <w:rPr>
          <w:rFonts w:ascii="Verdana" w:hAnsi="Verdana" w:cs="Calibri"/>
          <w:bCs/>
          <w:iCs/>
          <w:spacing w:val="-3"/>
          <w:sz w:val="18"/>
          <w:szCs w:val="18"/>
        </w:rPr>
        <w:t>Certyfikat/Atest wytrzymałościowy zgodnie z EN 1335 lub równoważny, Zamawiający za równoważny uzna również certyfikat bezpieczeństwa GS</w:t>
      </w:r>
    </w:p>
    <w:p w:rsidR="00ED4EBB" w:rsidRPr="00ED4EBB" w:rsidRDefault="00ED4EBB" w:rsidP="00ED4EBB">
      <w:pPr>
        <w:pStyle w:val="Akapitzlist"/>
        <w:numPr>
          <w:ilvl w:val="0"/>
          <w:numId w:val="2"/>
        </w:numPr>
        <w:spacing w:line="256" w:lineRule="auto"/>
        <w:ind w:left="352" w:hanging="283"/>
        <w:rPr>
          <w:rFonts w:ascii="Verdana" w:hAnsi="Verdana" w:cs="Calibri"/>
          <w:bCs/>
          <w:iCs/>
          <w:spacing w:val="-3"/>
          <w:sz w:val="18"/>
          <w:szCs w:val="18"/>
        </w:rPr>
      </w:pPr>
      <w:r w:rsidRPr="00ED4EBB">
        <w:rPr>
          <w:rFonts w:ascii="Verdana" w:hAnsi="Verdana" w:cs="Calibri"/>
          <w:bCs/>
          <w:iCs/>
          <w:spacing w:val="-3"/>
          <w:sz w:val="18"/>
          <w:szCs w:val="18"/>
        </w:rPr>
        <w:t>Atest niepalności dla tapicerek wg EN 1021-1 PN-EN 1021-2 lub równoważnej</w:t>
      </w:r>
    </w:p>
    <w:p w:rsidR="00ED4EBB" w:rsidRPr="00ED4EBB" w:rsidRDefault="00ED4EBB" w:rsidP="00ED4EBB">
      <w:pPr>
        <w:pStyle w:val="Akapitzlist"/>
        <w:spacing w:line="256" w:lineRule="auto"/>
        <w:ind w:left="993"/>
        <w:rPr>
          <w:rFonts w:ascii="Verdana" w:hAnsi="Verdana" w:cs="Calibri"/>
          <w:bCs/>
          <w:iCs/>
          <w:spacing w:val="-3"/>
          <w:sz w:val="18"/>
          <w:szCs w:val="18"/>
        </w:rPr>
      </w:pPr>
    </w:p>
    <w:p w:rsidR="00ED4EBB" w:rsidRPr="00ED4EBB" w:rsidRDefault="00ED4EBB" w:rsidP="00E02559">
      <w:pPr>
        <w:spacing w:before="120" w:after="120" w:line="360" w:lineRule="auto"/>
        <w:jc w:val="both"/>
        <w:rPr>
          <w:rFonts w:ascii="Verdana" w:hAnsi="Verdana"/>
          <w:bCs/>
          <w:i/>
        </w:rPr>
      </w:pPr>
      <w:r w:rsidRPr="00ED4EBB">
        <w:rPr>
          <w:rFonts w:ascii="Verdana" w:hAnsi="Verdana"/>
          <w:bCs/>
          <w:i/>
        </w:rPr>
        <w:t>Powyższe zmiany stanowią integralną część SWZ.</w:t>
      </w:r>
    </w:p>
    <w:p w:rsidR="00EF1037" w:rsidRPr="00167F46" w:rsidRDefault="00514F8E" w:rsidP="00E02559">
      <w:pPr>
        <w:spacing w:before="120" w:after="120" w:line="360" w:lineRule="auto"/>
        <w:jc w:val="both"/>
        <w:rPr>
          <w:rFonts w:ascii="Verdana" w:hAnsi="Verdana"/>
          <w:bCs/>
          <w:highlight w:val="darkGray"/>
        </w:rPr>
      </w:pPr>
      <w:r>
        <w:rPr>
          <w:rFonts w:ascii="Verdana" w:hAnsi="Verdana"/>
          <w:bCs/>
          <w:highlight w:val="darkGray"/>
        </w:rPr>
        <w:t xml:space="preserve"> </w:t>
      </w:r>
    </w:p>
    <w:p w:rsidR="00EF1037" w:rsidRPr="00167F46" w:rsidRDefault="00EF1037" w:rsidP="00E02559">
      <w:pPr>
        <w:pStyle w:val="Tekstpodstawowy"/>
        <w:jc w:val="right"/>
        <w:rPr>
          <w:rFonts w:ascii="Verdana" w:hAnsi="Verdana"/>
          <w:sz w:val="20"/>
        </w:rPr>
      </w:pPr>
    </w:p>
    <w:p w:rsidR="005C0930" w:rsidRPr="00E02559" w:rsidRDefault="005C0930" w:rsidP="00E02559">
      <w:pPr>
        <w:pStyle w:val="Tekstpodstawowy"/>
        <w:jc w:val="right"/>
        <w:rPr>
          <w:szCs w:val="24"/>
        </w:rPr>
      </w:pPr>
    </w:p>
    <w:sectPr w:rsidR="005C0930" w:rsidRPr="00E0255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769F3" w:rsidRDefault="009769F3">
      <w:r>
        <w:separator/>
      </w:r>
    </w:p>
  </w:endnote>
  <w:endnote w:type="continuationSeparator" w:id="0">
    <w:p w:rsidR="009769F3" w:rsidRDefault="009769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7A01F5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2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769F3" w:rsidRDefault="009769F3">
      <w:r>
        <w:separator/>
      </w:r>
    </w:p>
  </w:footnote>
  <w:footnote w:type="continuationSeparator" w:id="0">
    <w:p w:rsidR="009769F3" w:rsidRDefault="009769F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22617" w:rsidRDefault="0092261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22617" w:rsidRDefault="0092261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22617" w:rsidRDefault="0092261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4EE2B86"/>
    <w:multiLevelType w:val="hybridMultilevel"/>
    <w:tmpl w:val="DF64B8BC"/>
    <w:lvl w:ilvl="0" w:tplc="04150001">
      <w:start w:val="1"/>
      <w:numFmt w:val="bullet"/>
      <w:lvlText w:val=""/>
      <w:lvlJc w:val="left"/>
      <w:pPr>
        <w:ind w:left="78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9" w:hanging="360"/>
      </w:pPr>
      <w:rPr>
        <w:rFonts w:ascii="Wingdings" w:hAnsi="Wingdings" w:hint="default"/>
      </w:rPr>
    </w:lvl>
  </w:abstractNum>
  <w:abstractNum w:abstractNumId="1" w15:restartNumberingAfterBreak="0">
    <w:nsid w:val="76613D3A"/>
    <w:multiLevelType w:val="hybridMultilevel"/>
    <w:tmpl w:val="B994EB9E"/>
    <w:lvl w:ilvl="0" w:tplc="0415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415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2" w:tplc="689A652A">
      <w:start w:val="1"/>
      <w:numFmt w:val="decimal"/>
      <w:lvlText w:val="%3."/>
      <w:lvlJc w:val="left"/>
      <w:pPr>
        <w:ind w:left="1212" w:hanging="360"/>
      </w:pPr>
      <w:rPr>
        <w:rFonts w:hint="default"/>
        <w:u w:val="none"/>
      </w:rPr>
    </w:lvl>
    <w:lvl w:ilvl="3" w:tplc="0D4C9B70">
      <w:numFmt w:val="bullet"/>
      <w:lvlText w:val="•"/>
      <w:lvlJc w:val="left"/>
      <w:pPr>
        <w:ind w:left="2378" w:hanging="360"/>
      </w:pPr>
      <w:rPr>
        <w:rFonts w:ascii="Verdana" w:eastAsia="Calibri" w:hAnsi="Verdana" w:cstheme="minorHAnsi" w:hint="default"/>
      </w:r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num w:numId="1">
    <w:abstractNumId w:val="1"/>
  </w:num>
  <w:num w:numId="2">
    <w:abstractNumId w:val="1"/>
    <w:lvlOverride w:ilvl="0"/>
    <w:lvlOverride w:ilvl="1"/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769F3"/>
    <w:rsid w:val="00057D02"/>
    <w:rsid w:val="000613E0"/>
    <w:rsid w:val="000B6563"/>
    <w:rsid w:val="00167F46"/>
    <w:rsid w:val="001A571A"/>
    <w:rsid w:val="002B1C74"/>
    <w:rsid w:val="00384EFD"/>
    <w:rsid w:val="00396654"/>
    <w:rsid w:val="004222DA"/>
    <w:rsid w:val="00453E59"/>
    <w:rsid w:val="00460DC4"/>
    <w:rsid w:val="00480C83"/>
    <w:rsid w:val="004F55D3"/>
    <w:rsid w:val="005079A4"/>
    <w:rsid w:val="00514F8E"/>
    <w:rsid w:val="0055546F"/>
    <w:rsid w:val="005C0930"/>
    <w:rsid w:val="006D4AE5"/>
    <w:rsid w:val="006F4E19"/>
    <w:rsid w:val="007A01F5"/>
    <w:rsid w:val="007F5283"/>
    <w:rsid w:val="00854803"/>
    <w:rsid w:val="0087224A"/>
    <w:rsid w:val="009149C3"/>
    <w:rsid w:val="00922617"/>
    <w:rsid w:val="00953AA1"/>
    <w:rsid w:val="0095641D"/>
    <w:rsid w:val="009769F3"/>
    <w:rsid w:val="009D169F"/>
    <w:rsid w:val="00A73CA7"/>
    <w:rsid w:val="00B26D41"/>
    <w:rsid w:val="00B361A9"/>
    <w:rsid w:val="00C152AE"/>
    <w:rsid w:val="00D1574A"/>
    <w:rsid w:val="00D22733"/>
    <w:rsid w:val="00D248D2"/>
    <w:rsid w:val="00DD542E"/>
    <w:rsid w:val="00E02559"/>
    <w:rsid w:val="00E13898"/>
    <w:rsid w:val="00E74582"/>
    <w:rsid w:val="00EB3650"/>
    <w:rsid w:val="00ED4EBB"/>
    <w:rsid w:val="00EF1037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52F5CE4"/>
  <w15:chartTrackingRefBased/>
  <w15:docId w15:val="{42BB31B6-A0EA-444E-83C9-9B7BDD2878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paragraph" w:styleId="Akapitzlist">
    <w:name w:val="List Paragraph"/>
    <w:aliases w:val="Akapit z listą numerowaną,Numerowanie,Akapit z listą BS,sw tekst,Kolorowa lista — akcent 11,L1,Akapit z listą5,normalny tekst,Podsis rysunku,Odstavec,maz_wyliczenie,opis dzialania,K-P_odwolanie,A_wyliczenie,Akapit z listą 1"/>
    <w:basedOn w:val="Normalny"/>
    <w:link w:val="AkapitzlistZnak"/>
    <w:qFormat/>
    <w:rsid w:val="00167F46"/>
    <w:pPr>
      <w:spacing w:after="160" w:line="276" w:lineRule="auto"/>
      <w:ind w:left="720"/>
      <w:contextualSpacing/>
    </w:pPr>
    <w:rPr>
      <w:rFonts w:ascii="Aptos" w:eastAsia="Aptos" w:hAnsi="Aptos"/>
      <w:kern w:val="2"/>
      <w:sz w:val="24"/>
      <w:szCs w:val="24"/>
      <w:lang w:eastAsia="en-US"/>
    </w:rPr>
  </w:style>
  <w:style w:type="character" w:customStyle="1" w:styleId="AkapitzlistZnak">
    <w:name w:val="Akapit z listą Znak"/>
    <w:aliases w:val="Akapit z listą numerowaną Znak,Numerowanie Znak,Akapit z listą BS Znak,sw tekst Znak,Kolorowa lista — akcent 11 Znak,L1 Znak,Akapit z listą5 Znak,normalny tekst Znak,Podsis rysunku Znak,Odstavec Znak,maz_wyliczenie Znak"/>
    <w:link w:val="Akapitzlist"/>
    <w:qFormat/>
    <w:locked/>
    <w:rsid w:val="00167F46"/>
    <w:rPr>
      <w:rFonts w:ascii="Aptos" w:eastAsia="Aptos" w:hAnsi="Aptos"/>
      <w:kern w:val="2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16941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676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73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62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37</TotalTime>
  <Pages>2</Pages>
  <Words>581</Words>
  <Characters>3748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4321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Jolata Oleksy</dc:creator>
  <cp:keywords/>
  <cp:lastModifiedBy>Renata Rogowska-Kwas</cp:lastModifiedBy>
  <cp:revision>8</cp:revision>
  <cp:lastPrinted>2001-02-10T18:08:00Z</cp:lastPrinted>
  <dcterms:created xsi:type="dcterms:W3CDTF">2026-04-30T07:53:00Z</dcterms:created>
  <dcterms:modified xsi:type="dcterms:W3CDTF">2026-04-30T11:00:00Z</dcterms:modified>
</cp:coreProperties>
</file>