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D097763" w14:textId="77777777" w:rsidR="0035459F" w:rsidRDefault="0035459F"/>
    <w:tbl>
      <w:tblPr>
        <w:tblW w:w="151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0"/>
        <w:gridCol w:w="3375"/>
        <w:gridCol w:w="1134"/>
        <w:gridCol w:w="1701"/>
        <w:gridCol w:w="1074"/>
        <w:gridCol w:w="1188"/>
        <w:gridCol w:w="1200"/>
        <w:gridCol w:w="792"/>
        <w:gridCol w:w="852"/>
        <w:gridCol w:w="1248"/>
        <w:gridCol w:w="1023"/>
        <w:gridCol w:w="1053"/>
      </w:tblGrid>
      <w:tr w:rsidR="0035459F" w14:paraId="75AA09B9" w14:textId="77777777">
        <w:trPr>
          <w:trHeight w:val="1140"/>
          <w:jc w:val="center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F35BF7F" w14:textId="77777777" w:rsidR="0035459F" w:rsidRDefault="008D5719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   </w:t>
            </w: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C003D43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003AE9D1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i opis </w:t>
            </w:r>
          </w:p>
          <w:p w14:paraId="6F28AC6C" w14:textId="77777777" w:rsidR="0035459F" w:rsidRDefault="008D5719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66B9F9A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</w:p>
          <w:p w14:paraId="69D69C40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  <w:p w14:paraId="69354420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katalogowy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B8369A6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Zapotrzebowanie na 24 m-ce w szt (ilość oznaczeń)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B78DFF8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2734FEB1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Wielkość</w:t>
            </w:r>
          </w:p>
          <w:p w14:paraId="371B9EB9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opak.</w:t>
            </w:r>
          </w:p>
          <w:p w14:paraId="39A4F18E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zbiorczego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7D39FF8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5CAC963A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jedn. bez VAT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40C248E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40E35498" w14:textId="77777777" w:rsidR="0035459F" w:rsidRDefault="008D5719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Wartość bez VAT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C313278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366A0AF9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D33C328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14:paraId="65D2A10F" w14:textId="77777777" w:rsidR="0035459F" w:rsidRDefault="008D5719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C7999E2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0116059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Okres gwarancji/ Termin ważności </w:t>
            </w:r>
          </w:p>
        </w:tc>
      </w:tr>
      <w:tr w:rsidR="0035459F" w14:paraId="250E3CE2" w14:textId="77777777">
        <w:trPr>
          <w:trHeight w:val="162"/>
          <w:jc w:val="center"/>
        </w:trPr>
        <w:tc>
          <w:tcPr>
            <w:tcW w:w="48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74404C8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77828D3" w14:textId="77777777" w:rsidR="0035459F" w:rsidRDefault="008D5719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7C2FB05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E24DCE3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73AC3CA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475CF42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69CFDA0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FBADDA2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ED56905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C2A9E23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</w:tcPr>
          <w:p w14:paraId="1A017CD5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61EC23B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35459F" w14:paraId="6AE8BF69" w14:textId="77777777">
        <w:trPr>
          <w:trHeight w:val="162"/>
          <w:jc w:val="center"/>
        </w:trPr>
        <w:tc>
          <w:tcPr>
            <w:tcW w:w="48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2E426FB6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5C46924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B02639F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5B4808F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38B4D7D3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CC88662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3D81115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4x6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313FDF1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0101B995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zł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3A3930FE" w14:textId="77777777" w:rsidR="0035459F" w:rsidRDefault="008D5719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7+9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</w:tcPr>
          <w:p w14:paraId="3F194C07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8867FFC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5459F" w14:paraId="3A024F7F" w14:textId="77777777">
        <w:trPr>
          <w:trHeight w:val="414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7E040951" w14:textId="77777777" w:rsidR="0035459F" w:rsidRDefault="008D571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7BE65119" w14:textId="77777777" w:rsidR="0035459F" w:rsidRDefault="008D571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Test lateksowy do identyfikacji szczepów 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S.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aureus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oparty na zasadzie aglutynacji ziaren lateksu, wykrywający co najmniej: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clumping</w:t>
            </w:r>
            <w:proofErr w:type="spellEnd"/>
            <w:r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factor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białko A i polisacharydy spotykane u 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S. </w:t>
            </w:r>
            <w:proofErr w:type="spellStart"/>
            <w:r>
              <w:rPr>
                <w:i/>
                <w:iCs/>
                <w:color w:val="000000"/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4DC222D8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BF8E90" w14:textId="77777777" w:rsidR="0035459F" w:rsidRDefault="008D571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</w:t>
            </w:r>
          </w:p>
          <w:p w14:paraId="6ECCF8D6" w14:textId="77777777" w:rsidR="0035459F" w:rsidRDefault="008D571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14:paraId="4873115E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016E2515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1599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827C4B6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08B2560F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3C9C2C0E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E52EE2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5E880D10" w14:textId="77777777" w:rsidR="0035459F" w:rsidRDefault="008D5719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  <w:p w14:paraId="2469FB0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0EC34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5459F" w14:paraId="2087949D" w14:textId="77777777">
        <w:trPr>
          <w:trHeight w:val="1436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5B0955B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625E6BD8" w14:textId="77777777" w:rsidR="0035459F" w:rsidRDefault="008D5719">
            <w:pPr>
              <w:pStyle w:val="Standard"/>
              <w:suppressLineNumber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Test do identyfikacji (typowania) paciorkowców beta-hemolizujących wg grup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Lancefield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A, B, C, D, F, G oparty na zasadzie aglutynacji ziaren lateksu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5B5C289D" w14:textId="77777777" w:rsidR="0035459F" w:rsidRDefault="0035459F">
            <w:pPr>
              <w:pStyle w:val="Zawartotabeli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8F057E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7ED2B9A4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8C6FB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38667582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4DB6CC79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78CF2C66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3EE73B38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47D7980E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11A38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5459F" w14:paraId="50C0A0C7" w14:textId="77777777">
        <w:trPr>
          <w:trHeight w:val="1265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C5CFC57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66495D03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kasetkowy jakościowy oparty o metodę immunochromatografii, wykrywający </w:t>
            </w:r>
            <w:proofErr w:type="spellStart"/>
            <w:r>
              <w:rPr>
                <w:sz w:val="22"/>
                <w:szCs w:val="22"/>
              </w:rPr>
              <w:t>karbapenemazy</w:t>
            </w:r>
            <w:proofErr w:type="spellEnd"/>
            <w:r>
              <w:rPr>
                <w:sz w:val="22"/>
                <w:szCs w:val="22"/>
              </w:rPr>
              <w:t xml:space="preserve"> typu OXA-23, OXA-40, OXA-58 i NDM u szczepów </w:t>
            </w:r>
            <w:proofErr w:type="spellStart"/>
            <w:r>
              <w:rPr>
                <w:i/>
                <w:iCs/>
                <w:sz w:val="22"/>
                <w:szCs w:val="22"/>
              </w:rPr>
              <w:t>Acinetobacter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spp</w:t>
            </w:r>
            <w:proofErr w:type="spellEnd"/>
            <w:r>
              <w:rPr>
                <w:sz w:val="22"/>
                <w:szCs w:val="22"/>
              </w:rPr>
              <w:t>., umożliwiający wyraźny i jednoznaczny odczyt dodatni/ujemny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278219E7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287647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3C4E66F2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033FF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1C678E90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4BD4E462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414A54A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5B9F38DA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0654F265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3AF16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5459F" w14:paraId="1DF4FF74" w14:textId="77777777">
        <w:trPr>
          <w:trHeight w:val="1522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08E4DE91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4F3B2635" w14:textId="77777777" w:rsidR="0035459F" w:rsidRDefault="008D5719">
            <w:pPr>
              <w:pStyle w:val="Standard"/>
              <w:suppressLineNumbers/>
            </w:pPr>
            <w:r>
              <w:rPr>
                <w:rFonts w:ascii="Times New Roman" w:hAnsi="Times New Roman" w:cs="Times New Roman"/>
              </w:rPr>
              <w:t xml:space="preserve">Gotowe podłoże agarowe RPMI 1640, buforowane MOPS, zawierające 20% glukozy, przeznaczone do badania wrażliwości na leki </w:t>
            </w:r>
            <w:r>
              <w:rPr>
                <w:rFonts w:ascii="Times New Roman" w:hAnsi="Times New Roman" w:cs="Times New Roman"/>
              </w:rPr>
              <w:lastRenderedPageBreak/>
              <w:t>przeciwgrzybicze zgodnie z metodologią EUCAST, z uwzględnieniem aktualnych tabel interpretacyjnych EUCAST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Breakpoint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tables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for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antifungal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agents</w:t>
            </w:r>
            <w:proofErr w:type="spellEnd"/>
            <w:r>
              <w:rPr>
                <w:rFonts w:ascii="Times New Roman" w:hAnsi="Times New Roman" w:cs="Times New Roman"/>
              </w:rPr>
              <w:t>), zapewniające uzyskanie wyników zgodnych z zakresami kontroli jakości (QC) EUCAST.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2B35AEA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7ADA25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150F993B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63378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BA13D90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53C39547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1142A813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4536AE3A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5DC6D24B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E5E50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5459F" w14:paraId="54B653E2" w14:textId="77777777">
        <w:trPr>
          <w:trHeight w:val="727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5AF8B731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1298B988" w14:textId="77777777" w:rsidR="0035459F" w:rsidRDefault="008D5719">
            <w:pPr>
              <w:pStyle w:val="Standard"/>
              <w:suppressLineNumbers/>
            </w:pPr>
            <w:r>
              <w:rPr>
                <w:rFonts w:ascii="Times New Roman" w:hAnsi="Times New Roman" w:cs="Times New Roman"/>
              </w:rPr>
              <w:t xml:space="preserve">Krążki do oznaczania wrażliwości na </w:t>
            </w:r>
            <w:proofErr w:type="spellStart"/>
            <w:r>
              <w:rPr>
                <w:rFonts w:ascii="Times New Roman" w:hAnsi="Times New Roman" w:cs="Times New Roman"/>
              </w:rPr>
              <w:t>mecylinam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mecillinam</w:t>
            </w:r>
            <w:proofErr w:type="spellEnd"/>
            <w:r>
              <w:rPr>
                <w:rFonts w:ascii="Times New Roman" w:hAnsi="Times New Roman" w:cs="Times New Roman"/>
              </w:rPr>
              <w:t xml:space="preserve">) zmodyfikowaną metodą </w:t>
            </w:r>
            <w:proofErr w:type="spellStart"/>
            <w:r>
              <w:rPr>
                <w:rFonts w:ascii="Times New Roman" w:hAnsi="Times New Roman" w:cs="Times New Roman"/>
              </w:rPr>
              <w:t>Kirby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Bauera, zawierające 10 </w:t>
            </w:r>
            <w:proofErr w:type="spellStart"/>
            <w:r>
              <w:rPr>
                <w:rFonts w:ascii="Times New Roman" w:hAnsi="Times New Roman" w:cs="Times New Roman"/>
              </w:rPr>
              <w:t>μg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mecylinamu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08124B02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D452D5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1500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2C7A9DAE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FF00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3A92CB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1C263EFB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024AE161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0DB4F093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717E02EE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358E7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5459F" w14:paraId="1FD20FDE" w14:textId="77777777">
        <w:trPr>
          <w:trHeight w:val="1119"/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71BCE741" w14:textId="77777777" w:rsidR="0035459F" w:rsidRDefault="008D5719">
            <w:pPr>
              <w:pStyle w:val="Zawartotabeli"/>
              <w:snapToGri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7700A6DD" w14:textId="77777777" w:rsidR="0035459F" w:rsidRDefault="008D5719">
            <w:pPr>
              <w:pStyle w:val="Standard"/>
              <w:suppressLineNumber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Surowica diagnostyczna wykrywająca antygen HM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Salmonella</w:t>
            </w:r>
            <w:r>
              <w:rPr>
                <w:rFonts w:ascii="Times New Roman" w:hAnsi="Times New Roman" w:cs="Times New Roman"/>
                <w:color w:val="000000"/>
              </w:rPr>
              <w:t xml:space="preserve"> w zawiesinie szczepu, na zasadzie aglutynacji ziaren lateksu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6F0E6F08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C684C3" w14:textId="77777777" w:rsidR="0035459F" w:rsidRDefault="008D5719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50</w:t>
            </w: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35DFF43F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9F2B2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71D08063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66DA3B31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5D1DAFEC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56F2EADE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40292356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D682C" w14:textId="77777777" w:rsidR="0035459F" w:rsidRDefault="0035459F">
            <w:pPr>
              <w:pStyle w:val="Zawartotabeli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35459F" w14:paraId="4B7C8F1A" w14:textId="77777777">
        <w:trPr>
          <w:jc w:val="center"/>
        </w:trPr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</w:tcPr>
          <w:p w14:paraId="58B76DBF" w14:textId="77777777" w:rsidR="0035459F" w:rsidRDefault="0035459F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  <w:tc>
          <w:tcPr>
            <w:tcW w:w="3375" w:type="dxa"/>
            <w:tcBorders>
              <w:left w:val="single" w:sz="2" w:space="0" w:color="000000"/>
              <w:bottom w:val="single" w:sz="2" w:space="0" w:color="000000"/>
            </w:tcBorders>
          </w:tcPr>
          <w:p w14:paraId="0FFA17C6" w14:textId="77777777" w:rsidR="0035459F" w:rsidRDefault="008D5719">
            <w:pPr>
              <w:pStyle w:val="Zawartotabeli"/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 w14:paraId="086EC32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14:paraId="1C424A53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 w14:paraId="362A15BD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0C75C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14:paraId="583CC3C7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 w14:paraId="2E2F7B57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</w:tcPr>
          <w:p w14:paraId="6E9B8E79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14:paraId="60B597F0" w14:textId="77777777" w:rsidR="0035459F" w:rsidRDefault="0035459F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 w14:paraId="3192C641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C6CF3" w14:textId="77777777" w:rsidR="0035459F" w:rsidRDefault="0035459F">
            <w:pPr>
              <w:pStyle w:val="Zawartotabeli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48AB6B6" w14:textId="77777777" w:rsidR="0035459F" w:rsidRDefault="008D5719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</w:t>
      </w:r>
    </w:p>
    <w:p w14:paraId="5890048F" w14:textId="77777777" w:rsidR="0035459F" w:rsidRDefault="0035459F">
      <w:pPr>
        <w:rPr>
          <w:rFonts w:eastAsia="Times New Roman"/>
          <w:sz w:val="18"/>
          <w:szCs w:val="18"/>
        </w:rPr>
      </w:pPr>
    </w:p>
    <w:p w14:paraId="280BD4BE" w14:textId="77777777" w:rsidR="0035459F" w:rsidRDefault="008D5719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Dane identyfikujące Wykonawcę............................                                                                                          </w:t>
      </w:r>
    </w:p>
    <w:p w14:paraId="68ED3AFD" w14:textId="77777777" w:rsidR="0035459F" w:rsidRDefault="0035459F">
      <w:pPr>
        <w:rPr>
          <w:rFonts w:eastAsia="Times New Roman"/>
          <w:sz w:val="18"/>
          <w:szCs w:val="18"/>
        </w:rPr>
      </w:pPr>
    </w:p>
    <w:p w14:paraId="6FFCDE10" w14:textId="77777777" w:rsidR="0035459F" w:rsidRDefault="0035459F">
      <w:pPr>
        <w:rPr>
          <w:rFonts w:eastAsia="Times New Roman"/>
          <w:sz w:val="18"/>
          <w:szCs w:val="18"/>
        </w:rPr>
      </w:pPr>
    </w:p>
    <w:p w14:paraId="52E00A11" w14:textId="77777777" w:rsidR="0035459F" w:rsidRDefault="008D5719">
      <w:pPr>
        <w:ind w:left="8496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…………………………………………………………………………………………………….</w:t>
      </w:r>
    </w:p>
    <w:p w14:paraId="77EF0A8F" w14:textId="77777777" w:rsidR="0035459F" w:rsidRDefault="0035459F">
      <w:pPr>
        <w:ind w:left="8496"/>
        <w:rPr>
          <w:rFonts w:eastAsia="Times New Roman"/>
          <w:sz w:val="18"/>
          <w:szCs w:val="18"/>
        </w:rPr>
      </w:pPr>
    </w:p>
    <w:p w14:paraId="28750EBB" w14:textId="77777777" w:rsidR="0035459F" w:rsidRDefault="008D5719">
      <w:pPr>
        <w:ind w:left="8496"/>
        <w:rPr>
          <w:rFonts w:eastAsia="Times New Roman"/>
          <w:iCs/>
          <w:sz w:val="18"/>
          <w:szCs w:val="18"/>
        </w:rPr>
      </w:pPr>
      <w:r>
        <w:rPr>
          <w:rFonts w:eastAsia="Times New Roman"/>
          <w:iCs/>
          <w:sz w:val="18"/>
          <w:szCs w:val="18"/>
        </w:rPr>
        <w:t>[kwalifikowany podpis elektroniczny osoby / osób uprawnionych do reprezentacji Wykonawcy]</w:t>
      </w:r>
    </w:p>
    <w:p w14:paraId="2DC2DC4C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278A2A93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7A901082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03D63388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4B8395E3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121A091F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0BDCB412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2CF4C6CB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457B32B0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225454B8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1842D4F6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56F0AB18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69E0ADBB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6B75BBFE" w14:textId="77777777" w:rsidR="0035459F" w:rsidRDefault="008D5719">
      <w:pPr>
        <w:ind w:left="8496"/>
        <w:rPr>
          <w:rFonts w:eastAsia="Times New Roman"/>
          <w:iCs/>
          <w:sz w:val="18"/>
          <w:szCs w:val="18"/>
        </w:rPr>
      </w:pPr>
      <w:r>
        <w:rPr>
          <w:rFonts w:eastAsia="Times New Roman"/>
          <w:iCs/>
          <w:sz w:val="18"/>
          <w:szCs w:val="18"/>
        </w:rPr>
        <w:t>,</w:t>
      </w:r>
    </w:p>
    <w:p w14:paraId="1EB9F00B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p w14:paraId="5E3A97B5" w14:textId="77777777" w:rsidR="0035459F" w:rsidRDefault="0035459F">
      <w:pPr>
        <w:ind w:left="8496"/>
        <w:rPr>
          <w:rFonts w:eastAsia="Times New Roman"/>
          <w:iCs/>
          <w:sz w:val="18"/>
          <w:szCs w:val="18"/>
        </w:rPr>
      </w:pPr>
    </w:p>
    <w:tbl>
      <w:tblPr>
        <w:tblW w:w="1462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"/>
        <w:gridCol w:w="9103"/>
        <w:gridCol w:w="2693"/>
        <w:gridCol w:w="2265"/>
      </w:tblGrid>
      <w:tr w:rsidR="004570D9" w14:paraId="2D3438D6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</w:tcPr>
          <w:p w14:paraId="7062989F" w14:textId="3B957528" w:rsidR="004570D9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0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53BDA372" w14:textId="334B0DEF" w:rsidR="004570D9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Asortyment - Parametry wymagane</w:t>
            </w:r>
          </w:p>
        </w:tc>
      </w:tr>
      <w:tr w:rsidR="0035459F" w14:paraId="7BA5BE3F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8DAE010" w14:textId="633E5E02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4FD2691A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Parametry graniczne dla Testu lateksowego do identyfikacji szczepów S. </w:t>
            </w:r>
            <w:proofErr w:type="spellStart"/>
            <w:r>
              <w:rPr>
                <w:b/>
                <w:bCs/>
                <w:sz w:val="20"/>
                <w:szCs w:val="20"/>
              </w:rPr>
              <w:t>aureus</w:t>
            </w:r>
            <w:proofErr w:type="spellEnd"/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616F97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A6E1198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4D69A793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80626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4C22CB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Test lateksowy do identyfikacji szczepów S. </w:t>
            </w:r>
            <w:proofErr w:type="spellStart"/>
            <w:r>
              <w:rPr>
                <w:sz w:val="20"/>
                <w:szCs w:val="20"/>
              </w:rPr>
              <w:t>aureus</w:t>
            </w:r>
            <w:proofErr w:type="spellEnd"/>
            <w:r>
              <w:rPr>
                <w:sz w:val="20"/>
                <w:szCs w:val="20"/>
              </w:rPr>
              <w:t xml:space="preserve"> oparty na zasadzie aglutynacji ziaren lateksu, wykrywający co najmniej: </w:t>
            </w:r>
            <w:proofErr w:type="spellStart"/>
            <w:r>
              <w:rPr>
                <w:sz w:val="20"/>
                <w:szCs w:val="20"/>
              </w:rPr>
              <w:t>clumping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factor</w:t>
            </w:r>
            <w:proofErr w:type="spellEnd"/>
            <w:r>
              <w:rPr>
                <w:sz w:val="20"/>
                <w:szCs w:val="20"/>
              </w:rPr>
              <w:t xml:space="preserve">, białko A i polisacharydy spotykane u S. </w:t>
            </w:r>
            <w:proofErr w:type="spellStart"/>
            <w:r>
              <w:rPr>
                <w:sz w:val="20"/>
                <w:szCs w:val="20"/>
              </w:rPr>
              <w:t>aureus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BDFBEF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E7920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49AC489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4EA26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B9D1EB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przewidziane na najwyżej 50 oznaczeń.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B6DF3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D24D5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360C0BA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072AEB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A5480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1C8C1B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BCFB9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A3A951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7289417" w14:textId="7BD9E91F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3AC5D839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Parametry graniczne dla Testu do identyfikacji (typowania) paciorkowców beta-hemolizujących wg grup </w:t>
            </w:r>
            <w:proofErr w:type="spellStart"/>
            <w:r>
              <w:rPr>
                <w:b/>
                <w:bCs/>
                <w:sz w:val="20"/>
                <w:szCs w:val="20"/>
              </w:rPr>
              <w:t>Lancefield</w:t>
            </w:r>
            <w:proofErr w:type="spellEnd"/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304E071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D2331CE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21357043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7734F4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C37500E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Test do identyfikacji (typowania) paciorkowców beta-hemolizujących wg grup </w:t>
            </w:r>
            <w:proofErr w:type="spellStart"/>
            <w:r>
              <w:rPr>
                <w:sz w:val="20"/>
                <w:szCs w:val="20"/>
              </w:rPr>
              <w:t>Lancefield</w:t>
            </w:r>
            <w:proofErr w:type="spellEnd"/>
            <w:r>
              <w:rPr>
                <w:sz w:val="20"/>
                <w:szCs w:val="20"/>
              </w:rPr>
              <w:t xml:space="preserve"> A, B, C, D, F, G oparty na zasadzie aglutynacji ziaren lateksu.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06F3A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DAA26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14728147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A2088DE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2F6DE9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przewidziane na najwyżej 60 oznaczeń.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98658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AC208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5FFE3A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D64881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2A829D2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8593687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DBFB2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24D3A8B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4CD959F" w14:textId="0306214B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6DF1DCAF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Parametry graniczne dla Testu kasetkowego wykrywającego </w:t>
            </w:r>
            <w:proofErr w:type="spellStart"/>
            <w:r>
              <w:rPr>
                <w:b/>
                <w:bCs/>
                <w:sz w:val="20"/>
                <w:szCs w:val="20"/>
              </w:rPr>
              <w:t>karbapenemazy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u szczepów </w:t>
            </w:r>
            <w:proofErr w:type="spellStart"/>
            <w:r>
              <w:rPr>
                <w:b/>
                <w:bCs/>
                <w:sz w:val="20"/>
                <w:szCs w:val="20"/>
              </w:rPr>
              <w:t>Acinetobacter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spp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72AC234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0D3396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24089260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CBCD7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957E48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Test kasetkowy jakościowy oparty o metodę immunochromatografii, wykrywający </w:t>
            </w:r>
            <w:proofErr w:type="spellStart"/>
            <w:r>
              <w:rPr>
                <w:sz w:val="20"/>
                <w:szCs w:val="20"/>
              </w:rPr>
              <w:t>karbapenemazy</w:t>
            </w:r>
            <w:proofErr w:type="spellEnd"/>
            <w:r>
              <w:rPr>
                <w:sz w:val="20"/>
                <w:szCs w:val="20"/>
              </w:rPr>
              <w:t xml:space="preserve"> typu OXA-23, OXA-40, OXA-58 i NDM u szczepów </w:t>
            </w:r>
            <w:proofErr w:type="spellStart"/>
            <w:r>
              <w:rPr>
                <w:sz w:val="20"/>
                <w:szCs w:val="20"/>
              </w:rPr>
              <w:t>Acinetobacter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spp</w:t>
            </w:r>
            <w:proofErr w:type="spellEnd"/>
            <w:r>
              <w:rPr>
                <w:sz w:val="20"/>
                <w:szCs w:val="20"/>
              </w:rPr>
              <w:t>., umożliwiający wyraźny i jednoznaczny odczyt dodatni/ujemny.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1A715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AE0A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D972CAF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E4397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7CE30C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testowy zawiera wszystkie wymagane do wykonania testu odczynniki i dozowniki oraz wewnętrzną kontrolę proceduralną.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1EF6FD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60128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30C3AB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B99DE2F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ED9C2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E8C270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1635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92CE33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34ACD0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D65B7E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dniu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80B68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70162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3DC90AA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A15B448" w14:textId="6259600E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DB21F4D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gotowego podłoża agarowego RPMI 1640 do badania wrażliwości na leki przeciwgrzybicze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5678B18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04FBB15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09E6D63D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4AA12B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B9CC7DA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Gotowe podłoże agarowe RPMI 1640, buforowane MOPS, zawierające 20% glukozy, przeznaczone do badania </w:t>
            </w:r>
            <w:r>
              <w:rPr>
                <w:sz w:val="20"/>
                <w:szCs w:val="20"/>
              </w:rPr>
              <w:lastRenderedPageBreak/>
              <w:t>wrażliwości na leki przeciwgrzybicze zgodnie z metodologią EUCAST, z uwzględnieniem aktualnych tabel interpretacyjnych EUCAST (</w:t>
            </w:r>
            <w:proofErr w:type="spellStart"/>
            <w:r>
              <w:rPr>
                <w:sz w:val="20"/>
                <w:szCs w:val="20"/>
              </w:rPr>
              <w:t>Breakpoint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tables</w:t>
            </w:r>
            <w:proofErr w:type="spellEnd"/>
            <w:r>
              <w:rPr>
                <w:sz w:val="20"/>
                <w:szCs w:val="20"/>
              </w:rPr>
              <w:t xml:space="preserve"> for </w:t>
            </w:r>
            <w:proofErr w:type="spellStart"/>
            <w:r>
              <w:rPr>
                <w:sz w:val="20"/>
                <w:szCs w:val="20"/>
              </w:rPr>
              <w:t>antifungal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agents</w:t>
            </w:r>
            <w:proofErr w:type="spellEnd"/>
            <w:r>
              <w:rPr>
                <w:sz w:val="20"/>
                <w:szCs w:val="20"/>
              </w:rPr>
              <w:t>), zapewniające uzyskanie wyników zgodnych z zakresami kontroli jakości (QC) EUCAST.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ABDA1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9E9AF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F0B6345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B598C8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B31A7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20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0AC04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EA84E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B643188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EC2AF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399BA7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5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151F8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83273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782DBFDD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DCCFA62" w14:textId="7DE94D00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1BAE627D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Parametry graniczne dla krążków do oznaczania wrażliwości na </w:t>
            </w:r>
            <w:proofErr w:type="spellStart"/>
            <w:r>
              <w:rPr>
                <w:b/>
                <w:bCs/>
                <w:sz w:val="20"/>
                <w:szCs w:val="20"/>
              </w:rPr>
              <w:t>mecylinam</w:t>
            </w:r>
            <w:proofErr w:type="spellEnd"/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C05039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766A752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628B4FB0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E2681A4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64829E5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Krążki do oznaczania wrażliwości na </w:t>
            </w:r>
            <w:proofErr w:type="spellStart"/>
            <w:r>
              <w:rPr>
                <w:sz w:val="20"/>
                <w:szCs w:val="20"/>
              </w:rPr>
              <w:t>mecylinam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mecillinam</w:t>
            </w:r>
            <w:proofErr w:type="spellEnd"/>
            <w:r>
              <w:rPr>
                <w:sz w:val="20"/>
                <w:szCs w:val="20"/>
              </w:rPr>
              <w:t xml:space="preserve">) zmodyfikowaną metodą </w:t>
            </w:r>
            <w:proofErr w:type="spellStart"/>
            <w:r>
              <w:rPr>
                <w:sz w:val="20"/>
                <w:szCs w:val="20"/>
              </w:rPr>
              <w:t>Kirby</w:t>
            </w:r>
            <w:proofErr w:type="spellEnd"/>
            <w:r>
              <w:rPr>
                <w:sz w:val="20"/>
                <w:szCs w:val="20"/>
              </w:rPr>
              <w:t xml:space="preserve"> – Bauera, zawierające 10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mecylinamu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7C34AC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D755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7042554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7CFEE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4C00AA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Opakowanie nie większe niż 50 szt.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C279A9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224A1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579ED3C9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18F6A2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9BA8D01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12 miesięcy.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C02545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B3F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4284B56C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32FA3AF" w14:textId="699A9439" w:rsidR="0035459F" w:rsidRDefault="00457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55A725FF" w14:textId="77777777" w:rsidR="0035459F" w:rsidRDefault="008D5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graniczne dla surowicy diagnostycznej wykrywającej antygen HM Salmonella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14:paraId="0869950A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5874C3D" w14:textId="77777777" w:rsidR="0035459F" w:rsidRDefault="008D57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oferowana (podać)</w:t>
            </w:r>
          </w:p>
        </w:tc>
      </w:tr>
      <w:tr w:rsidR="0035459F" w14:paraId="6FB098A6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30D456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4EDADC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Surowica diagnostyczna wykrywająca antygen HM Salmonella w zawiesinie szczepu, na zasadzie aglutynacji ziaren lateksu.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2EE7E3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2D1A0" w14:textId="77777777" w:rsidR="0035459F" w:rsidRDefault="0035459F">
            <w:pPr>
              <w:rPr>
                <w:sz w:val="20"/>
                <w:szCs w:val="20"/>
              </w:rPr>
            </w:pPr>
          </w:p>
        </w:tc>
      </w:tr>
      <w:tr w:rsidR="0035459F" w14:paraId="04D33172" w14:textId="77777777" w:rsidTr="004570D9">
        <w:trPr>
          <w:jc w:val="center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18DAEC" w14:textId="273D570B" w:rsidR="0035459F" w:rsidRDefault="00DD63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D5719">
              <w:rPr>
                <w:sz w:val="20"/>
                <w:szCs w:val="20"/>
              </w:rPr>
              <w:t>.</w:t>
            </w:r>
          </w:p>
        </w:tc>
        <w:tc>
          <w:tcPr>
            <w:tcW w:w="9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935138" w14:textId="77777777" w:rsidR="0035459F" w:rsidRDefault="008D5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Termin przydatności w momencie dostarczenia do siedziby Zamawiającego co najmniej 1 miesiąc.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F9FC81B" w14:textId="77777777" w:rsidR="0035459F" w:rsidRDefault="008D57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C89E7" w14:textId="77777777" w:rsidR="0035459F" w:rsidRDefault="0035459F">
            <w:pPr>
              <w:rPr>
                <w:sz w:val="20"/>
                <w:szCs w:val="20"/>
              </w:rPr>
            </w:pPr>
          </w:p>
        </w:tc>
      </w:tr>
    </w:tbl>
    <w:p w14:paraId="37042B45" w14:textId="77777777" w:rsidR="004570D9" w:rsidRPr="00744A40" w:rsidRDefault="004570D9" w:rsidP="004570D9">
      <w:pPr>
        <w:spacing w:line="36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*</w:t>
      </w:r>
      <w:r w:rsidRPr="009A41B9">
        <w:rPr>
          <w:rFonts w:eastAsia="Times New Roman"/>
          <w:sz w:val="20"/>
          <w:szCs w:val="20"/>
        </w:rPr>
        <w:t>Parametry diagnostyczne deklarowane przez Wykonawcę muszą dotyczyć oferowanego wyrobu, a nie innego produktu producenta ani całej rodziny wyrobów.</w:t>
      </w:r>
    </w:p>
    <w:p w14:paraId="351CA3AD" w14:textId="77777777" w:rsidR="0035459F" w:rsidRDefault="0035459F">
      <w:pPr>
        <w:spacing w:line="360" w:lineRule="auto"/>
        <w:ind w:left="8496"/>
        <w:rPr>
          <w:rFonts w:eastAsia="Times New Roman"/>
          <w:sz w:val="20"/>
          <w:szCs w:val="20"/>
        </w:rPr>
      </w:pPr>
    </w:p>
    <w:sectPr w:rsidR="0035459F" w:rsidSect="00FC7604">
      <w:headerReference w:type="default" r:id="rId7"/>
      <w:pgSz w:w="16838" w:h="11906" w:orient="landscape"/>
      <w:pgMar w:top="764" w:right="1132" w:bottom="851" w:left="210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507EF" w14:textId="77777777" w:rsidR="008D5719" w:rsidRDefault="008D5719">
      <w:r>
        <w:separator/>
      </w:r>
    </w:p>
  </w:endnote>
  <w:endnote w:type="continuationSeparator" w:id="0">
    <w:p w14:paraId="2E86939E" w14:textId="77777777" w:rsidR="008D5719" w:rsidRDefault="008D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7ACC6" w14:textId="77777777" w:rsidR="008D5719" w:rsidRDefault="008D5719">
      <w:r>
        <w:separator/>
      </w:r>
    </w:p>
  </w:footnote>
  <w:footnote w:type="continuationSeparator" w:id="0">
    <w:p w14:paraId="4F1435BC" w14:textId="77777777" w:rsidR="008D5719" w:rsidRDefault="008D5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F0A5A" w14:textId="0EE31FEB" w:rsidR="0035459F" w:rsidRDefault="00454591">
    <w:pPr>
      <w:pStyle w:val="Nagwek"/>
      <w:rPr>
        <w:b/>
        <w:bCs/>
      </w:rPr>
    </w:pPr>
    <w:r>
      <w:rPr>
        <w:b/>
        <w:bCs/>
      </w:rPr>
      <w:t xml:space="preserve">      </w:t>
    </w:r>
    <w:r w:rsidR="008D5719">
      <w:rPr>
        <w:b/>
        <w:bCs/>
      </w:rPr>
      <w:t>ZP/41/2026                                                                                                                                                                                                            Załącznik nr 1B</w:t>
    </w:r>
  </w:p>
  <w:p w14:paraId="406D05B9" w14:textId="40757D25" w:rsidR="0035459F" w:rsidRDefault="00454591">
    <w:pPr>
      <w:pStyle w:val="Nagwek"/>
      <w:rPr>
        <w:b/>
        <w:bCs/>
      </w:rPr>
    </w:pPr>
    <w:r>
      <w:rPr>
        <w:b/>
        <w:bCs/>
      </w:rPr>
      <w:t xml:space="preserve">      </w:t>
    </w:r>
    <w:r w:rsidR="008D5719">
      <w:rPr>
        <w:b/>
        <w:bCs/>
      </w:rPr>
      <w:t>Zakup i dostawa odczynników do wykonywania badań dla Pracowni Diagnostyki Mikrobiologicznej -szybkie testy kasetkowe</w:t>
    </w:r>
  </w:p>
  <w:p w14:paraId="31815AC2" w14:textId="73235F19" w:rsidR="0035459F" w:rsidRDefault="00454591">
    <w:pPr>
      <w:pStyle w:val="Nagwek"/>
    </w:pPr>
    <w:r>
      <w:rPr>
        <w:b/>
        <w:bCs/>
      </w:rPr>
      <w:t xml:space="preserve">      </w:t>
    </w:r>
    <w:r w:rsidR="008D5719">
      <w:rPr>
        <w:b/>
        <w:bCs/>
      </w:rPr>
      <w:t xml:space="preserve">Pakiet 2 </w:t>
    </w:r>
    <w:r w:rsidR="001535DE">
      <w:rPr>
        <w:b/>
        <w:bCs/>
      </w:rPr>
      <w:t>–</w:t>
    </w:r>
    <w:r w:rsidR="008D5719">
      <w:rPr>
        <w:b/>
        <w:bCs/>
      </w:rPr>
      <w:t xml:space="preserve"> </w:t>
    </w:r>
    <w:r w:rsidR="001535DE">
      <w:rPr>
        <w:b/>
        <w:bCs/>
      </w:rPr>
      <w:t>Manualne testy mikrobiologiczne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257EE"/>
    <w:multiLevelType w:val="multilevel"/>
    <w:tmpl w:val="3410AD7C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1275C9"/>
    <w:multiLevelType w:val="multilevel"/>
    <w:tmpl w:val="F132998C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9F6C8E"/>
    <w:multiLevelType w:val="multilevel"/>
    <w:tmpl w:val="8CAC375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35248DB"/>
    <w:multiLevelType w:val="multilevel"/>
    <w:tmpl w:val="6EA88D5A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D2C5082"/>
    <w:multiLevelType w:val="multilevel"/>
    <w:tmpl w:val="9408843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E195C87"/>
    <w:multiLevelType w:val="multilevel"/>
    <w:tmpl w:val="BC22073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D8C7C0A"/>
    <w:multiLevelType w:val="multilevel"/>
    <w:tmpl w:val="9A622EA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19409873">
    <w:abstractNumId w:val="4"/>
  </w:num>
  <w:num w:numId="2" w16cid:durableId="1589197509">
    <w:abstractNumId w:val="6"/>
  </w:num>
  <w:num w:numId="3" w16cid:durableId="1838227212">
    <w:abstractNumId w:val="3"/>
  </w:num>
  <w:num w:numId="4" w16cid:durableId="1848715741">
    <w:abstractNumId w:val="5"/>
  </w:num>
  <w:num w:numId="5" w16cid:durableId="1487549548">
    <w:abstractNumId w:val="1"/>
  </w:num>
  <w:num w:numId="6" w16cid:durableId="1826050764">
    <w:abstractNumId w:val="2"/>
  </w:num>
  <w:num w:numId="7" w16cid:durableId="1575042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9F"/>
    <w:rsid w:val="001535DE"/>
    <w:rsid w:val="0035459F"/>
    <w:rsid w:val="00430DBE"/>
    <w:rsid w:val="00454591"/>
    <w:rsid w:val="004570D9"/>
    <w:rsid w:val="004E0F6B"/>
    <w:rsid w:val="00671991"/>
    <w:rsid w:val="00843CEE"/>
    <w:rsid w:val="00874752"/>
    <w:rsid w:val="008D5719"/>
    <w:rsid w:val="00D61A6C"/>
    <w:rsid w:val="00DD6353"/>
    <w:rsid w:val="00FC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7EBE"/>
  <w15:docId w15:val="{0FE4CE63-E4AB-48B3-A9C6-D9E7BC10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Lucida Sans Unicode" w:hAnsi="Times New Roman" w:cs="Times New Roman"/>
      <w:kern w:val="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OpenSymbol" w:eastAsia="OpenSymbol, 'Arial Unicode MS'" w:hAnsi="OpenSymbol" w:cs="OpenSymbol, 'Arial Unicode MS'"/>
    </w:rPr>
  </w:style>
  <w:style w:type="character" w:customStyle="1" w:styleId="WW8Num3z0">
    <w:name w:val="WW8Num3z0"/>
    <w:qFormat/>
    <w:rPr>
      <w:rFonts w:ascii="OpenSymbol" w:eastAsia="OpenSymbol, 'Arial Unicode MS'" w:hAnsi="OpenSymbol" w:cs="OpenSymbol, 'Arial Unicode MS'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OpenSymbol" w:eastAsia="OpenSymbol, 'Arial Unicode MS'" w:hAnsi="OpenSymbol" w:cs="OpenSymbol, 'Arial Unicode MS'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OpenSymbol" w:eastAsia="OpenSymbol, 'Arial Unicode MS'" w:hAnsi="OpenSymbol" w:cs="OpenSymbol, 'Arial Unicode MS'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OpenSymbol" w:eastAsia="OpenSymbol, 'Arial Unicode MS'" w:hAnsi="OpenSymbol" w:cs="OpenSymbol, 'Arial Unicode MS'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OpenSymbol" w:eastAsia="OpenSymbol, 'Arial Unicode MS'" w:hAnsi="OpenSymbol" w:cs="OpenSymbol, 'Arial Unicode MS'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OpenSymbol" w:eastAsia="OpenSymbol, 'Arial Unicode MS'" w:hAnsi="OpenSymbol" w:cs="OpenSymbol, 'Arial Unicode MS'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Domylnaczcionkaakapitu1">
    <w:name w:val="Domyślna czcionka akapitu1"/>
    <w:qFormat/>
  </w:style>
  <w:style w:type="character" w:customStyle="1" w:styleId="Nagwek1Znak">
    <w:name w:val="Nagłówek 1 Znak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qFormat/>
    <w:rPr>
      <w:rFonts w:eastAsia="Lucida Sans Unicode"/>
      <w:kern w:val="2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NagwekZnak">
    <w:name w:val="Nagłówek Znak"/>
    <w:qFormat/>
    <w:rPr>
      <w:rFonts w:eastAsia="Lucida Sans Unicode"/>
      <w:kern w:val="2"/>
      <w:sz w:val="24"/>
      <w:szCs w:val="24"/>
      <w:lang w:eastAsia="zh-CN"/>
    </w:rPr>
  </w:style>
  <w:style w:type="character" w:customStyle="1" w:styleId="StopkaZnak">
    <w:name w:val="Stopka Znak"/>
    <w:qFormat/>
    <w:rPr>
      <w:rFonts w:eastAsia="Lucida Sans Unicode"/>
      <w:kern w:val="2"/>
      <w:sz w:val="24"/>
      <w:szCs w:val="24"/>
      <w:lang w:eastAsia="zh-CN"/>
    </w:rPr>
  </w:style>
  <w:style w:type="character" w:customStyle="1" w:styleId="WW8Num2z2">
    <w:name w:val="WW8Num2z2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after="200" w:line="276" w:lineRule="auto"/>
      <w:textAlignment w:val="baseline"/>
    </w:pPr>
    <w:rPr>
      <w:rFonts w:ascii="Calibri" w:eastAsia="Calibri" w:hAnsi="Calibri" w:cs="Calibri"/>
      <w:kern w:val="2"/>
      <w:sz w:val="22"/>
      <w:szCs w:val="22"/>
      <w:lang w:val="pl-PL" w:bidi="ar-SA"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728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Urszula Sojka</cp:lastModifiedBy>
  <cp:revision>7</cp:revision>
  <cp:lastPrinted>2026-07-08T11:14:00Z</cp:lastPrinted>
  <dcterms:created xsi:type="dcterms:W3CDTF">2026-07-02T09:37:00Z</dcterms:created>
  <dcterms:modified xsi:type="dcterms:W3CDTF">2026-07-08T11:15:00Z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2025-05-15T10:36:00Z</dcterms:created>
  <dc:creator>ee</dc:creator>
  <dc:description/>
  <cp:keywords/>
  <dc:language>en-US</dc:language>
  <cp:lastModifiedBy>Urszula Sojka</cp:lastModifiedBy>
  <cp:lastPrinted>2024-01-16T12:18:00Z</cp:lastPrinted>
  <dcterms:modified xsi:type="dcterms:W3CDTF">2026-07-02T07:47:00Z</dcterms:modified>
  <cp:revision>21</cp:revision>
  <dc:subject/>
  <dc:title>PAKIET  - ODCZYNNIKI CHEMICZNE    na / rok</dc:title>
</cp:coreProperties>
</file>