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0D2" w:rsidRPr="002410D2" w:rsidRDefault="002410D2" w:rsidP="002410D2">
      <w:pPr>
        <w:spacing w:after="120" w:line="266" w:lineRule="auto"/>
        <w:ind w:left="0" w:right="-6" w:firstLine="0"/>
        <w:jc w:val="right"/>
        <w:rPr>
          <w:rFonts w:ascii="Arial" w:eastAsia="Times New Roman" w:hAnsi="Arial" w:cs="Arial"/>
          <w:b/>
          <w:sz w:val="22"/>
        </w:rPr>
      </w:pPr>
      <w:r w:rsidRPr="002410D2">
        <w:rPr>
          <w:rFonts w:ascii="Arial" w:eastAsia="Times New Roman" w:hAnsi="Arial" w:cs="Arial"/>
          <w:b/>
          <w:sz w:val="22"/>
        </w:rPr>
        <w:t>załącznik nr 3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bookmarkStart w:id="0" w:name="_GoBack"/>
      <w:bookmarkEnd w:id="0"/>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20BA1">
            <w:pPr>
              <w:spacing w:before="120" w:after="120" w:line="254" w:lineRule="auto"/>
              <w:ind w:left="0" w:right="0" w:firstLine="0"/>
              <w:jc w:val="left"/>
              <w:rPr>
                <w:rFonts w:ascii="Arial" w:hAnsi="Arial" w:cs="Arial"/>
                <w:sz w:val="18"/>
                <w:szCs w:val="18"/>
                <w:lang w:eastAsia="en-US"/>
              </w:rPr>
            </w:pPr>
            <w:r w:rsidRPr="00A20BA1">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20BA1">
            <w:pPr>
              <w:spacing w:before="120" w:after="120" w:line="254" w:lineRule="auto"/>
              <w:ind w:left="0" w:right="0" w:firstLine="0"/>
              <w:jc w:val="left"/>
              <w:rPr>
                <w:rFonts w:ascii="Arial" w:hAnsi="Arial" w:cs="Arial"/>
                <w:sz w:val="18"/>
                <w:szCs w:val="18"/>
                <w:lang w:eastAsia="en-US"/>
              </w:rPr>
            </w:pPr>
            <w:r w:rsidRPr="00A20BA1">
              <w:rPr>
                <w:rFonts w:ascii="Arial" w:hAnsi="Arial" w:cs="Arial"/>
                <w:sz w:val="18"/>
                <w:szCs w:val="18"/>
                <w:lang w:eastAsia="en-US"/>
              </w:rPr>
              <w:t>Zestawy odczynnikowe i dzierżawa analizatora do ilościowego oznaczania białek specyficznych metodą nefelometryczną lub turbidymetryczną</w:t>
            </w:r>
          </w:p>
        </w:tc>
      </w:tr>
      <w:tr w:rsidR="00A20BA1" w:rsidRPr="00C24737" w:rsidTr="001B4CA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20BA1" w:rsidRDefault="00A20BA1" w:rsidP="001B4CA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20BA1" w:rsidRDefault="00A20BA1" w:rsidP="001B4CAC">
            <w:pPr>
              <w:spacing w:before="120" w:after="0" w:line="254" w:lineRule="auto"/>
              <w:ind w:left="0" w:right="0" w:firstLine="0"/>
              <w:jc w:val="left"/>
              <w:rPr>
                <w:rFonts w:ascii="Arial" w:hAnsi="Arial" w:cs="Arial"/>
                <w:sz w:val="18"/>
                <w:szCs w:val="18"/>
                <w:lang w:eastAsia="en-US"/>
              </w:rPr>
            </w:pPr>
            <w:r w:rsidRPr="00A20BA1">
              <w:rPr>
                <w:rFonts w:ascii="Arial" w:hAnsi="Arial" w:cs="Arial"/>
                <w:sz w:val="18"/>
                <w:szCs w:val="18"/>
                <w:lang w:eastAsia="en-US"/>
              </w:rPr>
              <w:t>SZW/DZP/74/2026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15CF" w:rsidRDefault="008015CF">
      <w:pPr>
        <w:spacing w:after="0" w:line="240" w:lineRule="auto"/>
      </w:pPr>
      <w:r>
        <w:separator/>
      </w:r>
    </w:p>
  </w:endnote>
  <w:endnote w:type="continuationSeparator" w:id="0">
    <w:p w:rsidR="008015CF" w:rsidRDefault="00801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2410D2">
      <w:rPr>
        <w:noProof/>
      </w:rPr>
      <w:t>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15CF" w:rsidRDefault="008015CF">
      <w:pPr>
        <w:spacing w:after="0" w:line="244" w:lineRule="auto"/>
        <w:ind w:left="0" w:right="69" w:firstLine="0"/>
      </w:pPr>
      <w:r>
        <w:separator/>
      </w:r>
    </w:p>
  </w:footnote>
  <w:footnote w:type="continuationSeparator" w:id="0">
    <w:p w:rsidR="008015CF" w:rsidRDefault="008015C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0BA1" w:rsidRDefault="00A20BA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0BA1" w:rsidRDefault="00A20BA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0BA1" w:rsidRDefault="00A20B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5C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10D2"/>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15CF"/>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0BA1"/>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96A54AA-8DD7-4D60-B0B0-FD05FBF23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85270-6B4C-41A2-875D-19ADFF876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2026-09-23T07:43:00Z</dcterms:created>
  <dcterms:modified xsi:type="dcterms:W3CDTF">2026-09-23T07:43:00Z</dcterms:modified>
</cp:coreProperties>
</file>