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C2653" w14:textId="7997A72E" w:rsidR="003B2056" w:rsidRDefault="003B2056" w:rsidP="003B2056">
      <w:pPr>
        <w:jc w:val="right"/>
        <w:rPr>
          <w:rFonts w:ascii="Garamond" w:hAnsi="Garamond" w:cs="Arial"/>
          <w:b/>
          <w:sz w:val="22"/>
          <w:szCs w:val="22"/>
        </w:rPr>
      </w:pPr>
      <w:r>
        <w:rPr>
          <w:rFonts w:ascii="Garamond" w:hAnsi="Garamond" w:cs="Arial"/>
          <w:b/>
          <w:sz w:val="22"/>
          <w:szCs w:val="22"/>
        </w:rPr>
        <w:t>załącznik nr 4 do SWZ – wzór umowy</w:t>
      </w:r>
    </w:p>
    <w:p w14:paraId="49F592AF" w14:textId="77777777" w:rsidR="003B2056" w:rsidRDefault="003B2056" w:rsidP="003B2056">
      <w:pPr>
        <w:jc w:val="right"/>
        <w:rPr>
          <w:rFonts w:ascii="Garamond" w:hAnsi="Garamond" w:cs="Arial"/>
          <w:b/>
          <w:sz w:val="22"/>
          <w:szCs w:val="22"/>
        </w:rPr>
      </w:pPr>
      <w:bookmarkStart w:id="0" w:name="_GoBack"/>
      <w:bookmarkEnd w:id="0"/>
    </w:p>
    <w:p w14:paraId="1623F50E" w14:textId="77777777" w:rsidR="00B25DD3" w:rsidRDefault="00B25DD3" w:rsidP="00F30C8B">
      <w:pPr>
        <w:jc w:val="center"/>
        <w:rPr>
          <w:rFonts w:ascii="Garamond" w:hAnsi="Garamond" w:cs="Arial"/>
          <w:b/>
          <w:sz w:val="22"/>
          <w:szCs w:val="22"/>
        </w:rPr>
      </w:pPr>
      <w:r w:rsidRPr="00B25DD3">
        <w:rPr>
          <w:rFonts w:ascii="Garamond" w:hAnsi="Garamond" w:cs="Arial"/>
          <w:b/>
          <w:sz w:val="22"/>
          <w:szCs w:val="22"/>
        </w:rPr>
        <w:t>U</w:t>
      </w:r>
      <w:r w:rsidR="009A76AC">
        <w:rPr>
          <w:rFonts w:ascii="Garamond" w:hAnsi="Garamond" w:cs="Arial"/>
          <w:b/>
          <w:sz w:val="22"/>
          <w:szCs w:val="22"/>
        </w:rPr>
        <w:t>MOWA NR [____]/202</w:t>
      </w:r>
      <w:r w:rsidR="00B62D4F">
        <w:rPr>
          <w:rFonts w:ascii="Garamond" w:hAnsi="Garamond" w:cs="Arial"/>
          <w:b/>
          <w:sz w:val="22"/>
          <w:szCs w:val="22"/>
        </w:rPr>
        <w:t>6</w:t>
      </w:r>
    </w:p>
    <w:p w14:paraId="38740E7A" w14:textId="77777777" w:rsidR="003B2056" w:rsidRDefault="003B2056" w:rsidP="00F30C8B">
      <w:pPr>
        <w:tabs>
          <w:tab w:val="left" w:leader="dot" w:pos="4488"/>
        </w:tabs>
        <w:jc w:val="both"/>
        <w:rPr>
          <w:rFonts w:ascii="Garamond" w:eastAsia="Garamond" w:hAnsi="Garamond" w:cs="Garamond"/>
          <w:i/>
          <w:sz w:val="22"/>
          <w:szCs w:val="22"/>
        </w:rPr>
      </w:pPr>
    </w:p>
    <w:p w14:paraId="5CE687F7" w14:textId="77777777" w:rsidR="00B25DD3" w:rsidRPr="00B25DD3" w:rsidRDefault="00B25DD3" w:rsidP="00F30C8B">
      <w:pPr>
        <w:tabs>
          <w:tab w:val="left" w:leader="dot" w:pos="4488"/>
        </w:tabs>
        <w:jc w:val="both"/>
        <w:rPr>
          <w:rFonts w:ascii="Garamond" w:hAnsi="Garamond" w:cs="Arial"/>
          <w:sz w:val="22"/>
          <w:szCs w:val="22"/>
        </w:rPr>
      </w:pPr>
      <w:r w:rsidRPr="00B25DD3">
        <w:rPr>
          <w:rFonts w:ascii="Garamond" w:hAnsi="Garamond" w:cs="Arial"/>
          <w:sz w:val="22"/>
          <w:szCs w:val="22"/>
        </w:rPr>
        <w:t>Zawarta w Poznaniu w dniu [__] [__]</w:t>
      </w:r>
      <w:r w:rsidRPr="00B25DD3">
        <w:rPr>
          <w:rFonts w:ascii="Garamond" w:hAnsi="Garamond" w:cs="Arial"/>
          <w:b/>
          <w:sz w:val="22"/>
          <w:szCs w:val="22"/>
        </w:rPr>
        <w:t xml:space="preserve"> </w:t>
      </w:r>
      <w:r w:rsidR="009A76AC">
        <w:rPr>
          <w:rFonts w:ascii="Garamond" w:hAnsi="Garamond" w:cs="Arial"/>
          <w:sz w:val="22"/>
          <w:szCs w:val="22"/>
        </w:rPr>
        <w:t>202</w:t>
      </w:r>
      <w:r w:rsidR="00B62D4F">
        <w:rPr>
          <w:rFonts w:ascii="Garamond" w:hAnsi="Garamond" w:cs="Arial"/>
          <w:sz w:val="22"/>
          <w:szCs w:val="22"/>
        </w:rPr>
        <w:t>6</w:t>
      </w:r>
      <w:r w:rsidRPr="00B25DD3">
        <w:rPr>
          <w:rFonts w:ascii="Garamond" w:hAnsi="Garamond" w:cs="Arial"/>
          <w:sz w:val="22"/>
          <w:szCs w:val="22"/>
        </w:rPr>
        <w:t>r. pomiędzy:</w:t>
      </w:r>
    </w:p>
    <w:p w14:paraId="12FAE37A" w14:textId="77777777" w:rsidR="00B25DD3" w:rsidRPr="00B25DD3" w:rsidRDefault="00B25DD3" w:rsidP="00F30C8B">
      <w:pPr>
        <w:pStyle w:val="Akapitzlist"/>
        <w:tabs>
          <w:tab w:val="left" w:leader="dot" w:pos="8674"/>
        </w:tabs>
        <w:ind w:left="0"/>
        <w:jc w:val="both"/>
        <w:rPr>
          <w:rFonts w:ascii="Garamond" w:hAnsi="Garamond" w:cs="Arial"/>
          <w:sz w:val="22"/>
          <w:szCs w:val="22"/>
        </w:rPr>
      </w:pPr>
      <w:r w:rsidRPr="0011623E">
        <w:rPr>
          <w:rFonts w:ascii="Garamond" w:hAnsi="Garamond" w:cs="Arial"/>
          <w:sz w:val="22"/>
          <w:szCs w:val="22"/>
        </w:rPr>
        <w:t>Szpitalem Wojewódzkim w Poznaniu</w:t>
      </w:r>
      <w:r w:rsidRPr="00B25DD3">
        <w:rPr>
          <w:rFonts w:ascii="Garamond" w:hAnsi="Garamond"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B25DD3">
        <w:rPr>
          <w:rFonts w:ascii="Garamond" w:hAnsi="Garamond" w:cs="Arial"/>
          <w:b/>
          <w:sz w:val="22"/>
          <w:szCs w:val="22"/>
        </w:rPr>
        <w:t xml:space="preserve"> Dyrektora </w:t>
      </w:r>
      <w:r w:rsidR="00B62D4F">
        <w:rPr>
          <w:rFonts w:ascii="Garamond" w:hAnsi="Garamond" w:cs="Arial"/>
          <w:b/>
          <w:sz w:val="22"/>
          <w:szCs w:val="22"/>
        </w:rPr>
        <w:t>Dawida Murawę</w:t>
      </w:r>
      <w:r w:rsidRPr="00B25DD3">
        <w:rPr>
          <w:rFonts w:ascii="Garamond" w:hAnsi="Garamond" w:cs="Arial"/>
          <w:b/>
          <w:sz w:val="22"/>
          <w:szCs w:val="22"/>
        </w:rPr>
        <w:t xml:space="preserve">            </w:t>
      </w:r>
    </w:p>
    <w:p w14:paraId="3DF58381" w14:textId="77777777" w:rsidR="00B25DD3" w:rsidRPr="00B25DD3" w:rsidRDefault="00B25DD3" w:rsidP="00F30C8B">
      <w:pPr>
        <w:pStyle w:val="Akapitzlist"/>
        <w:tabs>
          <w:tab w:val="left" w:leader="dot" w:pos="8674"/>
        </w:tabs>
        <w:ind w:left="0"/>
        <w:jc w:val="both"/>
        <w:rPr>
          <w:rFonts w:ascii="Garamond" w:hAnsi="Garamond" w:cs="Arial"/>
          <w:sz w:val="22"/>
          <w:szCs w:val="22"/>
        </w:rPr>
      </w:pPr>
      <w:r w:rsidRPr="00B25DD3">
        <w:rPr>
          <w:rFonts w:ascii="Garamond" w:hAnsi="Garamond" w:cs="Arial"/>
          <w:sz w:val="22"/>
          <w:szCs w:val="22"/>
        </w:rPr>
        <w:t>zwanym dalej "</w:t>
      </w:r>
      <w:r w:rsidRPr="00B25DD3">
        <w:rPr>
          <w:rFonts w:ascii="Garamond" w:hAnsi="Garamond" w:cs="Arial"/>
          <w:b/>
          <w:sz w:val="22"/>
          <w:szCs w:val="22"/>
        </w:rPr>
        <w:t>Zamawiającym</w:t>
      </w:r>
      <w:r w:rsidRPr="00B25DD3">
        <w:rPr>
          <w:rFonts w:ascii="Garamond" w:hAnsi="Garamond" w:cs="Arial"/>
          <w:sz w:val="22"/>
          <w:szCs w:val="22"/>
        </w:rPr>
        <w:t xml:space="preserve">", </w:t>
      </w:r>
    </w:p>
    <w:p w14:paraId="0EC2D0F2" w14:textId="77777777" w:rsidR="00B25DD3" w:rsidRPr="00B25DD3" w:rsidRDefault="00B25DD3" w:rsidP="00F30C8B">
      <w:pPr>
        <w:tabs>
          <w:tab w:val="left" w:leader="dot" w:pos="1373"/>
        </w:tabs>
        <w:jc w:val="both"/>
        <w:rPr>
          <w:rFonts w:ascii="Garamond" w:hAnsi="Garamond" w:cs="Arial"/>
          <w:sz w:val="22"/>
          <w:szCs w:val="22"/>
        </w:rPr>
      </w:pPr>
      <w:r w:rsidRPr="00B25DD3">
        <w:rPr>
          <w:rFonts w:ascii="Garamond" w:hAnsi="Garamond" w:cs="Arial"/>
          <w:sz w:val="22"/>
          <w:szCs w:val="22"/>
        </w:rPr>
        <w:t>a,</w:t>
      </w:r>
    </w:p>
    <w:p w14:paraId="62D688A9" w14:textId="77777777" w:rsidR="00B25DD3" w:rsidRPr="00B25DD3" w:rsidRDefault="00B25DD3" w:rsidP="00F30C8B">
      <w:pPr>
        <w:pStyle w:val="Akapitzlist"/>
        <w:tabs>
          <w:tab w:val="left" w:leader="dot" w:pos="8674"/>
        </w:tabs>
        <w:ind w:left="0"/>
        <w:jc w:val="both"/>
        <w:rPr>
          <w:rFonts w:ascii="Garamond" w:hAnsi="Garamond" w:cs="Arial"/>
          <w:i/>
          <w:sz w:val="22"/>
          <w:szCs w:val="22"/>
        </w:rPr>
      </w:pPr>
      <w:r w:rsidRPr="00B25DD3">
        <w:rPr>
          <w:rFonts w:ascii="Garamond" w:eastAsia="MS Mincho" w:hAnsi="Garamond" w:cs="Arial"/>
          <w:i/>
          <w:sz w:val="22"/>
          <w:szCs w:val="22"/>
        </w:rPr>
        <w:t>[_______________________________________________]</w:t>
      </w:r>
      <w:r w:rsidRPr="00B25DD3">
        <w:rPr>
          <w:rFonts w:ascii="Garamond" w:eastAsia="MS Mincho" w:hAnsi="Garamond" w:cs="Arial"/>
          <w:b/>
          <w:i/>
          <w:sz w:val="22"/>
          <w:szCs w:val="22"/>
        </w:rPr>
        <w:t xml:space="preserve"> </w:t>
      </w:r>
      <w:r w:rsidRPr="00B25DD3">
        <w:rPr>
          <w:rFonts w:ascii="Garamond" w:eastAsia="MS Mincho" w:hAnsi="Garamond" w:cs="Arial"/>
          <w:i/>
          <w:sz w:val="22"/>
          <w:szCs w:val="22"/>
        </w:rPr>
        <w:t xml:space="preserve">z siedzibą w[____________ __-____], ul. [________], [___ _______], wpisaną do rejestru przedsiębiorców Krajowego Rejestru Sądowego prowadzonego przez [_______________________] Krajowego Rejestru Sądowego pod numerem KRS [____________], reprezentowaną przez [_______________] </w:t>
      </w:r>
      <w:r w:rsidRPr="00B25DD3">
        <w:rPr>
          <w:rFonts w:ascii="Garamond" w:hAnsi="Garamond" w:cs="Arial"/>
          <w:i/>
          <w:sz w:val="22"/>
          <w:szCs w:val="22"/>
        </w:rPr>
        <w:t xml:space="preserve"> </w:t>
      </w:r>
    </w:p>
    <w:p w14:paraId="5B45B6CD" w14:textId="77777777" w:rsidR="00B25DD3" w:rsidRPr="00B25DD3" w:rsidRDefault="00B25DD3" w:rsidP="00F30C8B">
      <w:pPr>
        <w:pStyle w:val="Akapitzlist"/>
        <w:tabs>
          <w:tab w:val="left" w:leader="dot" w:pos="8674"/>
        </w:tabs>
        <w:ind w:left="0"/>
        <w:jc w:val="both"/>
        <w:rPr>
          <w:rFonts w:ascii="Garamond" w:hAnsi="Garamond" w:cs="Arial"/>
          <w:sz w:val="22"/>
          <w:szCs w:val="22"/>
        </w:rPr>
      </w:pPr>
    </w:p>
    <w:p w14:paraId="1C82B689" w14:textId="77777777" w:rsidR="00B25DD3" w:rsidRPr="009E32B6" w:rsidRDefault="00B25DD3" w:rsidP="00F30C8B">
      <w:pPr>
        <w:pStyle w:val="Akapitzlist"/>
        <w:tabs>
          <w:tab w:val="left" w:leader="dot" w:pos="8674"/>
        </w:tabs>
        <w:ind w:left="0"/>
        <w:jc w:val="both"/>
        <w:rPr>
          <w:rFonts w:ascii="Garamond" w:eastAsia="MS Mincho" w:hAnsi="Garamond" w:cs="Arial"/>
          <w:i/>
          <w:sz w:val="22"/>
          <w:szCs w:val="22"/>
        </w:rPr>
      </w:pPr>
      <w:r w:rsidRPr="00B25DD3">
        <w:rPr>
          <w:rFonts w:ascii="Garamond" w:hAnsi="Garamond" w:cs="Arial"/>
          <w:i/>
          <w:sz w:val="22"/>
          <w:szCs w:val="22"/>
        </w:rPr>
        <w:t xml:space="preserve"> [</w:t>
      </w:r>
      <w:r w:rsidRPr="00B25DD3">
        <w:rPr>
          <w:rFonts w:ascii="Garamond" w:eastAsia="MS Mincho" w:hAnsi="Garamond" w:cs="Arial"/>
          <w:i/>
          <w:sz w:val="22"/>
          <w:szCs w:val="22"/>
        </w:rPr>
        <w:t>________]</w:t>
      </w:r>
      <w:r w:rsidRPr="00B25DD3">
        <w:rPr>
          <w:rFonts w:ascii="Garamond" w:hAnsi="Garamond" w:cs="Arial"/>
          <w:i/>
          <w:sz w:val="22"/>
          <w:szCs w:val="22"/>
        </w:rPr>
        <w:t xml:space="preserve"> prowadzącą działalność gospodarczą pod firmą [</w:t>
      </w:r>
      <w:r w:rsidRPr="00B25DD3">
        <w:rPr>
          <w:rFonts w:ascii="Garamond" w:eastAsia="MS Mincho" w:hAnsi="Garamond" w:cs="Arial"/>
          <w:i/>
          <w:sz w:val="22"/>
          <w:szCs w:val="22"/>
        </w:rPr>
        <w:t>________]</w:t>
      </w:r>
      <w:r w:rsidRPr="00B25DD3">
        <w:rPr>
          <w:rFonts w:ascii="Garamond" w:hAnsi="Garamond" w:cs="Arial"/>
          <w:i/>
          <w:sz w:val="22"/>
          <w:szCs w:val="22"/>
        </w:rPr>
        <w:t>, wpisaną do ewidencji działalności gospodarczej pod numerem [</w:t>
      </w:r>
      <w:r w:rsidRPr="00B25DD3">
        <w:rPr>
          <w:rFonts w:ascii="Garamond" w:eastAsia="MS Mincho" w:hAnsi="Garamond" w:cs="Arial"/>
          <w:i/>
          <w:sz w:val="22"/>
          <w:szCs w:val="22"/>
        </w:rPr>
        <w:t>________]</w:t>
      </w:r>
      <w:r w:rsidRPr="00B25DD3">
        <w:rPr>
          <w:rFonts w:ascii="Garamond" w:hAnsi="Garamond" w:cs="Arial"/>
          <w:i/>
          <w:sz w:val="22"/>
          <w:szCs w:val="22"/>
        </w:rPr>
        <w:t>, zamieszkałego(a) w [</w:t>
      </w:r>
      <w:r w:rsidRPr="00B25DD3">
        <w:rPr>
          <w:rFonts w:ascii="Garamond" w:eastAsia="MS Mincho" w:hAnsi="Garamond" w:cs="Arial"/>
          <w:i/>
          <w:sz w:val="22"/>
          <w:szCs w:val="22"/>
        </w:rPr>
        <w:t>________]</w:t>
      </w:r>
      <w:r w:rsidRPr="00B25DD3">
        <w:rPr>
          <w:rFonts w:ascii="Garamond" w:hAnsi="Garamond" w:cs="Arial"/>
          <w:i/>
          <w:sz w:val="22"/>
          <w:szCs w:val="22"/>
        </w:rPr>
        <w:t>, przy ul. [</w:t>
      </w:r>
      <w:r w:rsidRPr="00B25DD3">
        <w:rPr>
          <w:rFonts w:ascii="Garamond" w:eastAsia="MS Mincho" w:hAnsi="Garamond" w:cs="Arial"/>
          <w:i/>
          <w:sz w:val="22"/>
          <w:szCs w:val="22"/>
        </w:rPr>
        <w:t>________]</w:t>
      </w:r>
      <w:r w:rsidRPr="00B25DD3">
        <w:rPr>
          <w:rFonts w:ascii="Garamond" w:hAnsi="Garamond" w:cs="Arial"/>
          <w:i/>
          <w:sz w:val="22"/>
          <w:szCs w:val="22"/>
        </w:rPr>
        <w:t>, [</w:t>
      </w:r>
      <w:r w:rsidRPr="00B25DD3">
        <w:rPr>
          <w:rFonts w:ascii="Garamond" w:eastAsia="MS Mincho" w:hAnsi="Garamond" w:cs="Arial"/>
          <w:i/>
          <w:sz w:val="22"/>
          <w:szCs w:val="22"/>
        </w:rPr>
        <w:t>________]</w:t>
      </w:r>
      <w:r w:rsidRPr="00B25DD3">
        <w:rPr>
          <w:rFonts w:ascii="Garamond" w:hAnsi="Garamond" w:cs="Arial"/>
          <w:i/>
          <w:sz w:val="22"/>
          <w:szCs w:val="22"/>
        </w:rPr>
        <w:t>, NIP [</w:t>
      </w:r>
      <w:r w:rsidRPr="00B25DD3">
        <w:rPr>
          <w:rFonts w:ascii="Garamond" w:eastAsia="MS Mincho" w:hAnsi="Garamond" w:cs="Arial"/>
          <w:i/>
          <w:sz w:val="22"/>
          <w:szCs w:val="22"/>
        </w:rPr>
        <w:t>________]</w:t>
      </w:r>
      <w:r w:rsidRPr="00B25DD3">
        <w:rPr>
          <w:rFonts w:ascii="Garamond" w:hAnsi="Garamond" w:cs="Arial"/>
          <w:i/>
          <w:sz w:val="22"/>
          <w:szCs w:val="22"/>
        </w:rPr>
        <w:t>, REGON [</w:t>
      </w:r>
      <w:r w:rsidRPr="00B25DD3">
        <w:rPr>
          <w:rFonts w:ascii="Garamond" w:eastAsia="MS Mincho" w:hAnsi="Garamond" w:cs="Arial"/>
          <w:i/>
          <w:sz w:val="22"/>
          <w:szCs w:val="22"/>
        </w:rPr>
        <w:t>________]</w:t>
      </w:r>
      <w:r w:rsidRPr="00B25DD3">
        <w:rPr>
          <w:rFonts w:ascii="Garamond" w:hAnsi="Garamond" w:cs="Arial"/>
          <w:i/>
          <w:sz w:val="22"/>
          <w:szCs w:val="22"/>
        </w:rPr>
        <w:t>, PESEL [</w:t>
      </w:r>
      <w:r w:rsidRPr="00B25DD3">
        <w:rPr>
          <w:rFonts w:ascii="Garamond" w:eastAsia="MS Mincho" w:hAnsi="Garamond" w:cs="Arial"/>
          <w:sz w:val="22"/>
          <w:szCs w:val="22"/>
        </w:rPr>
        <w:t>________]</w:t>
      </w:r>
      <w:r w:rsidRPr="00B25DD3">
        <w:rPr>
          <w:rFonts w:ascii="Garamond" w:hAnsi="Garamond" w:cs="Arial"/>
          <w:i/>
          <w:sz w:val="22"/>
          <w:szCs w:val="22"/>
        </w:rPr>
        <w:t>, adres siedziby [</w:t>
      </w:r>
      <w:r w:rsidRPr="00B25DD3">
        <w:rPr>
          <w:rFonts w:ascii="Garamond" w:eastAsia="MS Mincho" w:hAnsi="Garamond" w:cs="Arial"/>
          <w:i/>
          <w:sz w:val="22"/>
          <w:szCs w:val="22"/>
        </w:rPr>
        <w:t>________]</w:t>
      </w:r>
      <w:r w:rsidRPr="009E32B6">
        <w:rPr>
          <w:rFonts w:ascii="Garamond" w:eastAsia="MS Mincho" w:hAnsi="Garamond" w:cs="Arial"/>
          <w:i/>
          <w:sz w:val="22"/>
          <w:szCs w:val="22"/>
        </w:rPr>
        <w:t xml:space="preserve"> </w:t>
      </w:r>
    </w:p>
    <w:p w14:paraId="5DA15400" w14:textId="77777777" w:rsidR="00B25DD3" w:rsidRPr="009E32B6" w:rsidRDefault="00B25DD3" w:rsidP="00F30C8B">
      <w:pPr>
        <w:pStyle w:val="Akapitzlist"/>
        <w:tabs>
          <w:tab w:val="left" w:leader="dot" w:pos="8674"/>
        </w:tabs>
        <w:ind w:left="0"/>
        <w:jc w:val="both"/>
        <w:rPr>
          <w:rFonts w:ascii="Garamond" w:hAnsi="Garamond" w:cs="Arial"/>
          <w:sz w:val="22"/>
          <w:szCs w:val="22"/>
        </w:rPr>
      </w:pPr>
    </w:p>
    <w:p w14:paraId="1120609D" w14:textId="77777777" w:rsidR="00B25DD3" w:rsidRPr="009E32B6" w:rsidRDefault="00B25DD3" w:rsidP="00F30C8B">
      <w:pPr>
        <w:pStyle w:val="Akapitzlist"/>
        <w:tabs>
          <w:tab w:val="left" w:leader="dot" w:pos="8674"/>
        </w:tabs>
        <w:ind w:left="0"/>
        <w:jc w:val="both"/>
        <w:rPr>
          <w:rFonts w:ascii="Garamond" w:eastAsia="MS Mincho" w:hAnsi="Garamond" w:cs="Arial"/>
          <w:sz w:val="22"/>
          <w:szCs w:val="22"/>
        </w:rPr>
      </w:pPr>
      <w:r w:rsidRPr="009E32B6">
        <w:rPr>
          <w:rFonts w:ascii="Garamond" w:hAnsi="Garamond" w:cs="Arial"/>
          <w:sz w:val="22"/>
          <w:szCs w:val="22"/>
        </w:rPr>
        <w:t>zwanym dalej "</w:t>
      </w:r>
      <w:r w:rsidRPr="009E32B6">
        <w:rPr>
          <w:rFonts w:ascii="Garamond" w:hAnsi="Garamond" w:cs="Arial"/>
          <w:b/>
          <w:sz w:val="22"/>
          <w:szCs w:val="22"/>
        </w:rPr>
        <w:t>Wykonawcą</w:t>
      </w:r>
      <w:r w:rsidRPr="009E32B6">
        <w:rPr>
          <w:rFonts w:ascii="Garamond" w:hAnsi="Garamond" w:cs="Arial"/>
          <w:sz w:val="22"/>
          <w:szCs w:val="22"/>
        </w:rPr>
        <w:t>",</w:t>
      </w:r>
      <w:r w:rsidRPr="009E32B6">
        <w:rPr>
          <w:rFonts w:ascii="Garamond" w:eastAsia="MS Mincho" w:hAnsi="Garamond" w:cs="Arial"/>
          <w:sz w:val="22"/>
          <w:szCs w:val="22"/>
        </w:rPr>
        <w:t xml:space="preserve"> </w:t>
      </w:r>
    </w:p>
    <w:p w14:paraId="22272DFF" w14:textId="77777777" w:rsidR="00B25DD3" w:rsidRPr="009E32B6" w:rsidRDefault="00B25DD3" w:rsidP="00F30C8B">
      <w:pPr>
        <w:jc w:val="both"/>
        <w:rPr>
          <w:rFonts w:ascii="Garamond" w:hAnsi="Garamond" w:cs="Arial"/>
          <w:sz w:val="22"/>
          <w:szCs w:val="22"/>
        </w:rPr>
      </w:pPr>
    </w:p>
    <w:p w14:paraId="541C43A3" w14:textId="77777777" w:rsidR="00B25DD3" w:rsidRPr="009E32B6" w:rsidRDefault="00B25DD3" w:rsidP="00F30C8B">
      <w:pPr>
        <w:jc w:val="both"/>
        <w:rPr>
          <w:rFonts w:ascii="Garamond" w:hAnsi="Garamond" w:cs="Arial"/>
          <w:sz w:val="22"/>
          <w:szCs w:val="22"/>
        </w:rPr>
      </w:pPr>
      <w:r w:rsidRPr="009E32B6">
        <w:rPr>
          <w:rFonts w:ascii="Garamond" w:hAnsi="Garamond" w:cs="Arial"/>
          <w:sz w:val="22"/>
          <w:szCs w:val="22"/>
        </w:rPr>
        <w:t>przy czym Zamawiający i Wykonawca dalej łącznie są zwani „</w:t>
      </w:r>
      <w:r w:rsidRPr="009E32B6">
        <w:rPr>
          <w:rFonts w:ascii="Garamond" w:hAnsi="Garamond" w:cs="Arial"/>
          <w:b/>
          <w:sz w:val="22"/>
          <w:szCs w:val="22"/>
        </w:rPr>
        <w:t>Stronami</w:t>
      </w:r>
      <w:r w:rsidRPr="009E32B6">
        <w:rPr>
          <w:rFonts w:ascii="Garamond" w:hAnsi="Garamond" w:cs="Arial"/>
          <w:sz w:val="22"/>
          <w:szCs w:val="22"/>
        </w:rPr>
        <w:t>" a każdy z osobna „</w:t>
      </w:r>
      <w:r w:rsidRPr="009E32B6">
        <w:rPr>
          <w:rFonts w:ascii="Garamond" w:hAnsi="Garamond" w:cs="Arial"/>
          <w:b/>
          <w:sz w:val="22"/>
          <w:szCs w:val="22"/>
        </w:rPr>
        <w:t>Stroną</w:t>
      </w:r>
      <w:r w:rsidRPr="009E32B6">
        <w:rPr>
          <w:rFonts w:ascii="Garamond" w:hAnsi="Garamond" w:cs="Arial"/>
          <w:sz w:val="22"/>
          <w:szCs w:val="22"/>
        </w:rPr>
        <w:t>".</w:t>
      </w:r>
    </w:p>
    <w:p w14:paraId="5B5BA04D" w14:textId="77777777" w:rsidR="00B25DD3" w:rsidRPr="0011623E" w:rsidRDefault="00B25DD3" w:rsidP="00F30C8B">
      <w:pPr>
        <w:jc w:val="both"/>
        <w:rPr>
          <w:rFonts w:ascii="Garamond" w:hAnsi="Garamond" w:cs="Arial"/>
          <w:sz w:val="22"/>
          <w:szCs w:val="22"/>
        </w:rPr>
      </w:pPr>
      <w:r w:rsidRPr="0011623E">
        <w:rPr>
          <w:rFonts w:ascii="Garamond" w:hAnsi="Garamond" w:cs="Arial"/>
          <w:sz w:val="22"/>
          <w:szCs w:val="22"/>
        </w:rPr>
        <w:t>Strony zawierają umowę (zwaną dalej „Umową”) o następującej treści:</w:t>
      </w:r>
    </w:p>
    <w:p w14:paraId="65218CE0" w14:textId="77777777" w:rsidR="00B25DD3" w:rsidRPr="009E32B6" w:rsidRDefault="00B25DD3" w:rsidP="00F30C8B">
      <w:pPr>
        <w:rPr>
          <w:rFonts w:ascii="Garamond" w:hAnsi="Garamond"/>
          <w:b/>
          <w:sz w:val="22"/>
          <w:szCs w:val="22"/>
        </w:rPr>
      </w:pPr>
    </w:p>
    <w:p w14:paraId="53266496" w14:textId="77777777" w:rsidR="00B25DD3" w:rsidRPr="008B42A4" w:rsidRDefault="00B25DD3" w:rsidP="00F30C8B">
      <w:pPr>
        <w:jc w:val="center"/>
        <w:rPr>
          <w:rFonts w:ascii="Garamond" w:hAnsi="Garamond"/>
          <w:b/>
          <w:sz w:val="22"/>
          <w:szCs w:val="22"/>
        </w:rPr>
      </w:pPr>
      <w:r w:rsidRPr="008B42A4">
        <w:rPr>
          <w:rFonts w:ascii="Garamond" w:hAnsi="Garamond"/>
          <w:b/>
          <w:sz w:val="22"/>
          <w:szCs w:val="22"/>
        </w:rPr>
        <w:t xml:space="preserve">§ 1 </w:t>
      </w:r>
    </w:p>
    <w:p w14:paraId="02EDA7F6" w14:textId="5BF37027" w:rsidR="00B25DD3" w:rsidRPr="008B42A4" w:rsidRDefault="00B25DD3" w:rsidP="00F30C8B">
      <w:pPr>
        <w:pStyle w:val="Nagwek1"/>
        <w:keepNext/>
        <w:spacing w:after="0"/>
        <w:rPr>
          <w:b/>
          <w:bCs w:val="0"/>
        </w:rPr>
      </w:pPr>
      <w:r>
        <w:rPr>
          <w:rFonts w:eastAsia="Garamond" w:cs="Garamond"/>
          <w:b/>
        </w:rPr>
        <w:t>[PODSTAWA ZAWARCIA UMOWY I DOKUMENTY UMOWNE]</w:t>
      </w:r>
    </w:p>
    <w:p w14:paraId="72513732" w14:textId="36324631" w:rsidR="00B25DD3" w:rsidRDefault="00B25DD3" w:rsidP="00B62D4F">
      <w:pPr>
        <w:ind w:left="360" w:hanging="360"/>
        <w:jc w:val="both"/>
        <w:rPr>
          <w:rFonts w:ascii="Garamond" w:hAnsi="Garamond"/>
          <w:sz w:val="22"/>
          <w:szCs w:val="22"/>
        </w:rPr>
      </w:pPr>
      <w:r>
        <w:rPr>
          <w:rFonts w:ascii="Garamond" w:eastAsia="Garamond" w:hAnsi="Garamond" w:cs="Garamond"/>
          <w:sz w:val="22"/>
          <w:szCs w:val="22"/>
        </w:rPr>
        <w:t xml:space="preserve">1. Umowa zostaje zawarta w wyniku postępowania o udzielenie zamówienia publicznego nr </w:t>
      </w:r>
      <w:r w:rsidR="009F0A9D">
        <w:rPr>
          <w:rFonts w:ascii="Garamond" w:eastAsia="Garamond" w:hAnsi="Garamond" w:cs="Garamond"/>
          <w:b/>
          <w:sz w:val="22"/>
          <w:szCs w:val="22"/>
        </w:rPr>
        <w:t>SZW/DZP/74/2026</w:t>
      </w:r>
      <w:r>
        <w:rPr>
          <w:rFonts w:ascii="Garamond" w:eastAsia="Garamond" w:hAnsi="Garamond" w:cs="Garamond"/>
          <w:sz w:val="22"/>
          <w:szCs w:val="22"/>
        </w:rPr>
        <w:t xml:space="preserve">, prowadzonego w trybie </w:t>
      </w:r>
      <w:r w:rsidR="009F0A9D">
        <w:rPr>
          <w:rFonts w:ascii="Garamond" w:eastAsia="Garamond" w:hAnsi="Garamond" w:cs="Garamond"/>
          <w:sz w:val="22"/>
          <w:szCs w:val="22"/>
        </w:rPr>
        <w:t>przetargu nieograniczonego</w:t>
      </w:r>
      <w:r>
        <w:rPr>
          <w:rFonts w:ascii="Garamond" w:eastAsia="Garamond" w:hAnsi="Garamond" w:cs="Garamond"/>
          <w:sz w:val="22"/>
          <w:szCs w:val="22"/>
        </w:rPr>
        <w:t xml:space="preserve"> na podstawie ustawy z dnia 11 września 2019 r. – Prawo zamówień publicznych (t.j. Dz.U. z 2026 r. poz. 793 ze zm.), dalej „PZP”, pod nazwą „</w:t>
      </w:r>
      <w:r w:rsidRPr="009F0A9D">
        <w:rPr>
          <w:rFonts w:ascii="Garamond" w:eastAsia="Garamond" w:hAnsi="Garamond" w:cs="Garamond"/>
          <w:b/>
          <w:sz w:val="22"/>
          <w:szCs w:val="22"/>
        </w:rPr>
        <w:t>Zestawy odczynnikowe i dzierżawa analizatora do ilościowego oznaczania białek specyficznych metodą nefelometryczną lub turbidymetryczną</w:t>
      </w:r>
      <w:r>
        <w:rPr>
          <w:rFonts w:ascii="Garamond" w:eastAsia="Garamond" w:hAnsi="Garamond" w:cs="Garamond"/>
          <w:sz w:val="22"/>
          <w:szCs w:val="22"/>
        </w:rPr>
        <w:t>”.</w:t>
      </w:r>
    </w:p>
    <w:p w14:paraId="30BF672A" w14:textId="41BB857D" w:rsidR="00AD08C8" w:rsidRDefault="003B2056">
      <w:pPr>
        <w:ind w:left="360" w:hanging="360"/>
        <w:jc w:val="both"/>
        <w:rPr>
          <w:rFonts w:ascii="Garamond" w:hAnsi="Garamond"/>
          <w:sz w:val="22"/>
          <w:szCs w:val="22"/>
        </w:rPr>
      </w:pPr>
      <w:r>
        <w:rPr>
          <w:rFonts w:ascii="Garamond" w:eastAsia="Garamond" w:hAnsi="Garamond" w:cs="Garamond"/>
          <w:sz w:val="22"/>
          <w:szCs w:val="22"/>
        </w:rPr>
        <w:t>2. Integralną część Umowy stanowią, w kolejności pier</w:t>
      </w:r>
      <w:r>
        <w:rPr>
          <w:rFonts w:ascii="Garamond" w:eastAsia="Garamond" w:hAnsi="Garamond" w:cs="Garamond"/>
          <w:sz w:val="22"/>
          <w:szCs w:val="22"/>
        </w:rPr>
        <w:t xml:space="preserve">wszeństwa: Umowa; wyjaśnienia i zmiany Specyfikacji Warunków Zamówienia; </w:t>
      </w:r>
      <w:r>
        <w:rPr>
          <w:rFonts w:ascii="Garamond" w:eastAsia="Garamond" w:hAnsi="Garamond" w:cs="Garamond"/>
          <w:sz w:val="22"/>
          <w:szCs w:val="22"/>
        </w:rPr>
        <w:t>formularz asortymentowo-cenowy; oferta Wykonawcy wraz z deklaracjami podlegającymi ocenie w kryteriach; pozostałe załączniki. Jeżeli oferta przewiduje para</w:t>
      </w:r>
      <w:r>
        <w:rPr>
          <w:rFonts w:ascii="Garamond" w:eastAsia="Garamond" w:hAnsi="Garamond" w:cs="Garamond"/>
          <w:sz w:val="22"/>
          <w:szCs w:val="22"/>
        </w:rPr>
        <w:t>metr jakościowy korzystniejszy dla Zamawiającego niż wymaganie minimalne, wiąże parametr zaoferowany.</w:t>
      </w:r>
    </w:p>
    <w:p w14:paraId="39E5732D" w14:textId="77777777" w:rsidR="00AD08C8" w:rsidRDefault="003B2056">
      <w:pPr>
        <w:ind w:left="360" w:hanging="360"/>
        <w:jc w:val="both"/>
        <w:rPr>
          <w:rFonts w:ascii="Garamond" w:hAnsi="Garamond"/>
          <w:sz w:val="22"/>
          <w:szCs w:val="22"/>
        </w:rPr>
      </w:pPr>
      <w:r>
        <w:rPr>
          <w:rFonts w:ascii="Garamond" w:eastAsia="Garamond" w:hAnsi="Garamond" w:cs="Garamond"/>
          <w:sz w:val="22"/>
          <w:szCs w:val="22"/>
        </w:rPr>
        <w:t xml:space="preserve">3. Wykonawca potwierdza, że przed zawarciem Umowy zapoznał się ze wszystkimi dokumentami zamówienia, uzyskał informacje niezbędne do należytej realizacji </w:t>
      </w:r>
      <w:r>
        <w:rPr>
          <w:rFonts w:ascii="Garamond" w:eastAsia="Garamond" w:hAnsi="Garamond" w:cs="Garamond"/>
          <w:sz w:val="22"/>
          <w:szCs w:val="22"/>
        </w:rPr>
        <w:t>Umowy i uwzględnił w cenie całe ryzyko wykonawcze możliwe do racjonalnego przewidzenia przez profesjonalistę.</w:t>
      </w:r>
    </w:p>
    <w:p w14:paraId="328052AD" w14:textId="77777777" w:rsidR="000C39B2" w:rsidRPr="009E32B6" w:rsidRDefault="000C39B2" w:rsidP="000C39B2">
      <w:pPr>
        <w:ind w:left="720"/>
        <w:jc w:val="both"/>
        <w:rPr>
          <w:rFonts w:ascii="Garamond" w:hAnsi="Garamond"/>
          <w:sz w:val="22"/>
          <w:szCs w:val="22"/>
        </w:rPr>
      </w:pPr>
    </w:p>
    <w:p w14:paraId="7FF07BB4" w14:textId="77777777" w:rsidR="00B25DD3" w:rsidRPr="008B42A4" w:rsidRDefault="00B25DD3" w:rsidP="00F30C8B">
      <w:pPr>
        <w:autoSpaceDE w:val="0"/>
        <w:autoSpaceDN w:val="0"/>
        <w:adjustRightInd w:val="0"/>
        <w:jc w:val="center"/>
        <w:rPr>
          <w:rFonts w:ascii="Garamond" w:hAnsi="Garamond" w:cs="Arial"/>
          <w:b/>
          <w:bCs/>
          <w:sz w:val="22"/>
          <w:szCs w:val="22"/>
        </w:rPr>
      </w:pPr>
      <w:r w:rsidRPr="008B42A4">
        <w:rPr>
          <w:rFonts w:ascii="Garamond" w:hAnsi="Garamond" w:cs="Arial"/>
          <w:b/>
          <w:bCs/>
          <w:sz w:val="22"/>
          <w:szCs w:val="22"/>
        </w:rPr>
        <w:t>§ 2</w:t>
      </w:r>
    </w:p>
    <w:p w14:paraId="47C6A5D2" w14:textId="364153EE" w:rsidR="00B25DD3" w:rsidRPr="008B42A4" w:rsidRDefault="00B25DD3" w:rsidP="00F30C8B">
      <w:pPr>
        <w:pStyle w:val="Nagwek1"/>
        <w:keepNext/>
        <w:spacing w:after="0"/>
        <w:rPr>
          <w:b/>
        </w:rPr>
      </w:pPr>
      <w:r>
        <w:rPr>
          <w:rFonts w:eastAsia="Garamond" w:cs="Garamond"/>
          <w:b/>
        </w:rPr>
        <w:t>[DEFINICJE]</w:t>
      </w:r>
    </w:p>
    <w:p w14:paraId="2AD445AD" w14:textId="51FCF562" w:rsidR="00B25DD3" w:rsidRPr="009E32B6" w:rsidRDefault="00B25DD3" w:rsidP="00F30C8B">
      <w:pPr>
        <w:ind w:left="360" w:hanging="360"/>
        <w:jc w:val="both"/>
        <w:rPr>
          <w:rFonts w:ascii="Garamond" w:hAnsi="Garamond" w:cs="Arial"/>
          <w:sz w:val="22"/>
          <w:szCs w:val="22"/>
        </w:rPr>
      </w:pPr>
      <w:r>
        <w:rPr>
          <w:rFonts w:ascii="Garamond" w:eastAsia="Garamond" w:hAnsi="Garamond" w:cs="Garamond"/>
          <w:sz w:val="22"/>
          <w:szCs w:val="22"/>
        </w:rPr>
        <w:t>1. „Asortyment” – odczynniki, kalibratory, materiały kontrolne, płyny systemowe, materiały zużywalne i wszystkie inne produkty niezbędne do wykonania oznaczeń wskazanych w formularzu asortymentowo-cenowym, bez dodatkowych opłat.</w:t>
      </w:r>
    </w:p>
    <w:p w14:paraId="2C81D644" w14:textId="6E210ED1" w:rsidR="00B25DD3"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2. „Analizator” – analizator wraz z oprogramowaniem, licencjami, wyposażeniem, akcesoriami, okablowaniem i elementami koniecznymi do jego prawidłowej, bezpiecznej i zgodnej z przeznaczeniem eksploatacji.</w:t>
      </w:r>
    </w:p>
    <w:p w14:paraId="0C05AF12" w14:textId="735CD96E" w:rsidR="00F4057F" w:rsidRPr="0084417E" w:rsidRDefault="00F4057F"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3. „Wyposażenie dodatkowe” – w szczególności UPS zapewniający co najmniej 30 minut podtrzymania, stół pod Analizator, nowa chłodziarka o pojemności około 340 l oraz zamrażarka o pojemności około 90 l, a także inne elementy wymagane </w:t>
      </w:r>
      <w:r w:rsidR="009F0A9D">
        <w:rPr>
          <w:rFonts w:ascii="Garamond" w:eastAsia="Garamond" w:hAnsi="Garamond" w:cs="Garamond"/>
          <w:sz w:val="22"/>
          <w:szCs w:val="22"/>
        </w:rPr>
        <w:t>w formularzu asortymentowo-cenowym,</w:t>
      </w:r>
      <w:r>
        <w:rPr>
          <w:rFonts w:ascii="Garamond" w:eastAsia="Garamond" w:hAnsi="Garamond" w:cs="Garamond"/>
          <w:sz w:val="22"/>
          <w:szCs w:val="22"/>
        </w:rPr>
        <w:t>.</w:t>
      </w:r>
    </w:p>
    <w:p w14:paraId="5119FA23" w14:textId="5E2BF379"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4. „Przedmiot Dzierżawy” – Analizator oraz Wyposażenie dodatkowe oddawane Zamawiającemu do używania na czas obowiązywania Umowy.</w:t>
      </w:r>
    </w:p>
    <w:p w14:paraId="6C9DFE2F" w14:textId="773DBCE2"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5. „</w:t>
      </w:r>
      <w:r w:rsidR="009F0A9D">
        <w:rPr>
          <w:rFonts w:ascii="Garamond" w:eastAsia="Garamond" w:hAnsi="Garamond" w:cs="Garamond"/>
          <w:sz w:val="22"/>
          <w:szCs w:val="22"/>
        </w:rPr>
        <w:t>Formularz asortymentowo-cenowy</w:t>
      </w:r>
      <w:r w:rsidR="009F0A9D">
        <w:rPr>
          <w:rFonts w:ascii="Garamond" w:eastAsia="Garamond" w:hAnsi="Garamond" w:cs="Garamond"/>
          <w:sz w:val="22"/>
          <w:szCs w:val="22"/>
        </w:rPr>
        <w:t>,</w:t>
      </w:r>
      <w:r>
        <w:rPr>
          <w:rFonts w:ascii="Garamond" w:eastAsia="Garamond" w:hAnsi="Garamond" w:cs="Garamond"/>
          <w:sz w:val="22"/>
          <w:szCs w:val="22"/>
        </w:rPr>
        <w:t>” – opis przedmiotu zamówienia stanowiący załącznik do Specyfikacji Warunków Zamówienia.</w:t>
      </w:r>
    </w:p>
    <w:p w14:paraId="042D3961" w14:textId="42B64E52"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lastRenderedPageBreak/>
        <w:t>6. „System IT” – systemy LIS/HIS Zamawiającego, w tym interfejs dwukierunkowej wymiany danych oraz automatycznego transferu danych wewnętrznej kontroli jakości.</w:t>
      </w:r>
    </w:p>
    <w:p w14:paraId="55FEEBB8" w14:textId="5DC0DF4D"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7. „Materiał Biologiczny” – próbki diagnostyczne wskazane w </w:t>
      </w:r>
      <w:r w:rsidR="009F0A9D">
        <w:rPr>
          <w:rFonts w:ascii="Garamond" w:eastAsia="Garamond" w:hAnsi="Garamond" w:cs="Garamond"/>
          <w:sz w:val="22"/>
          <w:szCs w:val="22"/>
        </w:rPr>
        <w:t>formularzu asortymentowo-cenowym,</w:t>
      </w:r>
      <w:r>
        <w:rPr>
          <w:rFonts w:ascii="Garamond" w:eastAsia="Garamond" w:hAnsi="Garamond" w:cs="Garamond"/>
          <w:sz w:val="22"/>
          <w:szCs w:val="22"/>
        </w:rPr>
        <w:t xml:space="preserve">, w szczególności surowica, osocze, mocz i płyn mózgowo-rdzeniowy; krew i jej składniki wyłącznie w zakresie przewidzianego zastosowania danego wyrobu i </w:t>
      </w:r>
      <w:r w:rsidR="009F0A9D">
        <w:rPr>
          <w:rFonts w:ascii="Garamond" w:eastAsia="Garamond" w:hAnsi="Garamond" w:cs="Garamond"/>
          <w:sz w:val="22"/>
          <w:szCs w:val="22"/>
        </w:rPr>
        <w:t>w formularzu asortymentowo-cenowym,</w:t>
      </w:r>
      <w:r>
        <w:rPr>
          <w:rFonts w:ascii="Garamond" w:eastAsia="Garamond" w:hAnsi="Garamond" w:cs="Garamond"/>
          <w:sz w:val="22"/>
          <w:szCs w:val="22"/>
        </w:rPr>
        <w:t>.</w:t>
      </w:r>
    </w:p>
    <w:p w14:paraId="2FA5D580" w14:textId="56B0E400" w:rsidR="00E13A0F"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8. „Awaria Krytyczna” – awaria albo nieprawidłowość Analizatora, oprogramowania, interfejsu lub infrastruktury towarzyszącej, która uniemożliwia wykonywanie lub autoryzację badań, zagraża bezpieczeństwu pacjenta, integralności próbek lub wyników albo powoduje utratę danych.</w:t>
      </w:r>
    </w:p>
    <w:p w14:paraId="07FC594F" w14:textId="1BF18688" w:rsidR="00B25DD3" w:rsidRPr="008C72D9"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9. „Dzień Roboczy” – dzień od poniedziałku do piątku, z wyłączeniem dni ustawowo wolnych od pracy w Rzeczypospolitej Polskiej.</w:t>
      </w:r>
    </w:p>
    <w:p w14:paraId="76FADBF3" w14:textId="77777777" w:rsidR="00AD08C8" w:rsidRDefault="003B2056">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10. „Miejsce Dostawy” – Magazyn Centralny Szpitala Wojewódzkiego w Poznaniu albo inne miejsce na terenie Zamawiającego wskazane w zamówieniu jednostkowym.</w:t>
      </w:r>
    </w:p>
    <w:p w14:paraId="10D4F895" w14:textId="77777777" w:rsidR="00AD08C8" w:rsidRDefault="003B2056">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11. „Usługi” – wszystkie świadczenia towarzyszące dostawom i </w:t>
      </w:r>
      <w:r>
        <w:rPr>
          <w:rFonts w:ascii="Garamond" w:eastAsia="Garamond" w:hAnsi="Garamond" w:cs="Garamond"/>
          <w:sz w:val="22"/>
          <w:szCs w:val="22"/>
        </w:rPr>
        <w:t>dzierżawie, w szczególności transport, rozładunek, instalacja, uruchomienie, integracja, walidacja, szkolenia, serwis, przeglądy, kalibracje, aktualizacje, zapewnienie ciągłości badań i deinstalacja.</w:t>
      </w:r>
    </w:p>
    <w:p w14:paraId="555136FB" w14:textId="77777777" w:rsidR="00AD08C8" w:rsidRDefault="003B2056">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12. „Umowa” – niniejsza umowa wraz z załącznikami i zmia</w:t>
      </w:r>
      <w:r>
        <w:rPr>
          <w:rFonts w:ascii="Garamond" w:eastAsia="Garamond" w:hAnsi="Garamond" w:cs="Garamond"/>
          <w:sz w:val="22"/>
          <w:szCs w:val="22"/>
        </w:rPr>
        <w:t>nami dokonanymi zgodnie z PZP i jej postanowieniami.</w:t>
      </w:r>
    </w:p>
    <w:p w14:paraId="27B726A2" w14:textId="77777777" w:rsidR="005C2727" w:rsidRDefault="005C2727" w:rsidP="00F30C8B">
      <w:pPr>
        <w:pStyle w:val="Zwykytekst1"/>
        <w:jc w:val="center"/>
        <w:rPr>
          <w:rFonts w:ascii="Garamond" w:hAnsi="Garamond" w:cs="Calibri Light"/>
          <w:b/>
          <w:bCs/>
          <w:sz w:val="22"/>
          <w:szCs w:val="22"/>
        </w:rPr>
      </w:pPr>
    </w:p>
    <w:p w14:paraId="3851DA76" w14:textId="77777777" w:rsidR="00B25DD3" w:rsidRPr="009E32B6" w:rsidRDefault="00B25DD3" w:rsidP="00F30C8B">
      <w:pPr>
        <w:pStyle w:val="Zwykytekst1"/>
        <w:jc w:val="center"/>
        <w:rPr>
          <w:rFonts w:ascii="Garamond" w:hAnsi="Garamond" w:cs="Calibri Light"/>
          <w:b/>
          <w:bCs/>
          <w:sz w:val="22"/>
          <w:szCs w:val="22"/>
        </w:rPr>
      </w:pPr>
      <w:r w:rsidRPr="009E32B6">
        <w:rPr>
          <w:rFonts w:ascii="Garamond" w:hAnsi="Garamond" w:cs="Calibri Light"/>
          <w:b/>
          <w:bCs/>
          <w:sz w:val="22"/>
          <w:szCs w:val="22"/>
        </w:rPr>
        <w:t>§3</w:t>
      </w:r>
    </w:p>
    <w:p w14:paraId="3736B0E4" w14:textId="1BC2C6DB" w:rsidR="00B25DD3" w:rsidRPr="009E32B6" w:rsidRDefault="00B25DD3" w:rsidP="00F30C8B">
      <w:pPr>
        <w:pStyle w:val="Zwykytekst1"/>
        <w:keepNext/>
        <w:jc w:val="center"/>
        <w:rPr>
          <w:rFonts w:ascii="Garamond" w:hAnsi="Garamond" w:cs="Calibri Light"/>
          <w:b/>
          <w:bCs/>
          <w:iCs/>
          <w:sz w:val="22"/>
          <w:szCs w:val="22"/>
        </w:rPr>
      </w:pPr>
      <w:r>
        <w:rPr>
          <w:rFonts w:ascii="Garamond" w:eastAsia="Garamond" w:hAnsi="Garamond" w:cs="Garamond"/>
          <w:b/>
          <w:sz w:val="22"/>
          <w:szCs w:val="22"/>
        </w:rPr>
        <w:t>[PRZEDMIOT UMOWY]</w:t>
      </w:r>
    </w:p>
    <w:p w14:paraId="482CF45E" w14:textId="1A5382EC" w:rsidR="00B25DD3" w:rsidRPr="009E32B6" w:rsidRDefault="00B25DD3" w:rsidP="00F30C8B">
      <w:pPr>
        <w:pStyle w:val="Zwykytekst1"/>
        <w:tabs>
          <w:tab w:val="left" w:pos="6740"/>
        </w:tabs>
        <w:ind w:left="360" w:hanging="360"/>
        <w:jc w:val="both"/>
        <w:rPr>
          <w:rFonts w:ascii="Garamond" w:hAnsi="Garamond" w:cs="Arial"/>
          <w:sz w:val="22"/>
          <w:szCs w:val="22"/>
        </w:rPr>
      </w:pPr>
      <w:r>
        <w:rPr>
          <w:rFonts w:ascii="Garamond" w:eastAsia="Garamond" w:hAnsi="Garamond" w:cs="Garamond"/>
          <w:sz w:val="22"/>
          <w:szCs w:val="22"/>
        </w:rPr>
        <w:t>1. Wykonawca zobowiązuje się do sukcesywnego dostarczania Asortymentu oraz oddania Zamawiającemu w dzierżawę Analizatora przeznaczonego do ilościowego oznaczania białek specyficznych metodą nefelometryczną lub turbidymetryczną, a Zamawiający zobowiązuje się odbierać należycie spełnione świadczenia i zapłacić wynagrodzenie na zasadach określonych w Umowie.</w:t>
      </w:r>
    </w:p>
    <w:p w14:paraId="7FA7964F" w14:textId="10D25687" w:rsidR="00B25DD3" w:rsidRPr="009E32B6" w:rsidRDefault="00B25DD3" w:rsidP="00F30C8B">
      <w:pPr>
        <w:pStyle w:val="Zwykytekst1"/>
        <w:tabs>
          <w:tab w:val="left" w:pos="6740"/>
        </w:tabs>
        <w:ind w:left="360" w:hanging="360"/>
        <w:jc w:val="both"/>
        <w:rPr>
          <w:rFonts w:ascii="Garamond" w:hAnsi="Garamond" w:cs="Arial"/>
          <w:sz w:val="22"/>
          <w:szCs w:val="22"/>
        </w:rPr>
      </w:pPr>
      <w:r>
        <w:rPr>
          <w:rFonts w:ascii="Garamond" w:eastAsia="Garamond" w:hAnsi="Garamond" w:cs="Garamond"/>
          <w:sz w:val="22"/>
          <w:szCs w:val="22"/>
        </w:rPr>
        <w:t>2. Przedmiot Umowy obejmuje także wszystkie Usługi oraz czynności niezbędne do osiągnięcia celu Umowy, w tym dostawę i uruchomienie Przedmiotu Dzierżawy, dwukierunkową integrację z Systemem IT, automatyczny transfer danych kontroli jakości, szkolenie personelu, serwis, zapewnienie ciągłości badań oraz deinstalację.</w:t>
      </w:r>
    </w:p>
    <w:p w14:paraId="5B3E3E92" w14:textId="676B22B8" w:rsidR="00B25DD3" w:rsidRPr="00B25DD3"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3. Analizator musi przez cały okres realizacji spełniać co najmniej wymagania </w:t>
      </w:r>
      <w:r w:rsidR="009F0A9D">
        <w:rPr>
          <w:rFonts w:ascii="Garamond" w:eastAsia="Garamond" w:hAnsi="Garamond" w:cs="Garamond"/>
          <w:sz w:val="22"/>
          <w:szCs w:val="22"/>
        </w:rPr>
        <w:t>w f</w:t>
      </w:r>
      <w:r w:rsidR="009F0A9D">
        <w:rPr>
          <w:rFonts w:ascii="Garamond" w:eastAsia="Garamond" w:hAnsi="Garamond" w:cs="Garamond"/>
          <w:sz w:val="22"/>
          <w:szCs w:val="22"/>
        </w:rPr>
        <w:t>ormularzu asortymentowo-cenowym</w:t>
      </w:r>
      <w:r>
        <w:rPr>
          <w:rFonts w:ascii="Garamond" w:eastAsia="Garamond" w:hAnsi="Garamond" w:cs="Garamond"/>
          <w:sz w:val="22"/>
          <w:szCs w:val="22"/>
        </w:rPr>
        <w:t xml:space="preserve">, w tym: rok produkcji nie wcześniejszy niż 2023, wydajność co najmniej 80 testów na godzinę, identyfikację próbek kodami kreskowymi, obsługę co najmniej dwóch poziomów kontroli jakości, zgodność standaryzacji z IFCC oraz możliwość badania rodzajów próbek wskazanych </w:t>
      </w:r>
      <w:r w:rsidR="009F0A9D">
        <w:rPr>
          <w:rFonts w:ascii="Garamond" w:eastAsia="Garamond" w:hAnsi="Garamond" w:cs="Garamond"/>
          <w:sz w:val="22"/>
          <w:szCs w:val="22"/>
        </w:rPr>
        <w:t>w formularzu asortymentowo-cenowym,</w:t>
      </w:r>
      <w:r>
        <w:rPr>
          <w:rFonts w:ascii="Garamond" w:eastAsia="Garamond" w:hAnsi="Garamond" w:cs="Garamond"/>
          <w:sz w:val="22"/>
          <w:szCs w:val="22"/>
        </w:rPr>
        <w:t>.</w:t>
      </w:r>
    </w:p>
    <w:p w14:paraId="7DF35A33" w14:textId="034AEDC4"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4. Jeżeli Wykonawca otrzymał punkty w kryteriach jakościowych, zobowiązuje się zapewnić przez cały okres Umowy odpowiednio: fabrycznie nowy Analizator wyprodukowany w 2026 r. oraz odczynniki z przeciwciałami poliklonalnymi do oznaczania wolnych łańcuchów lekkich. Deklaracje te stanowią istotne zobowiązania umowne.</w:t>
      </w:r>
    </w:p>
    <w:p w14:paraId="7BD85DB2" w14:textId="6C903245"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5. Planowana liczba oznaczeń wynosi łącznie 67 400, z podziałem na badania określone w formularzu asortymentowo-cenowym. Ilości te mają charakter szacunkowy, z zastrzeżeniem minimalnego zakresu zamówienia wskazanego w § 7 ust. 5.</w:t>
      </w:r>
    </w:p>
    <w:p w14:paraId="368F6994" w14:textId="72E57880" w:rsidR="00B25DD3"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6. Dostarczane ilości Asortymentu muszą uwzględniać wydajność opakowań, liczbę kalibracji i kontroli, stabilność po otwarciu, martwe objętości, powtórzenia niezawinione przez Zamawiającego oraz inne zużycie wynikające z prawidłowej eksploatacji systemu.</w:t>
      </w:r>
    </w:p>
    <w:p w14:paraId="36D22C9B" w14:textId="75DC9437" w:rsidR="00B85392" w:rsidRPr="009E32B6" w:rsidRDefault="00DB7D6E"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7. Wykonawca nie jest uprawniony do dodatkowego wynagrodzenia za elementy lub czynności, które nie zostały odrębnie wymienione, lecz są konieczne do kompletnego, bezpiecznego i zgodnego z </w:t>
      </w:r>
      <w:r w:rsidR="009F0A9D">
        <w:rPr>
          <w:rFonts w:ascii="Garamond" w:eastAsia="Garamond" w:hAnsi="Garamond" w:cs="Garamond"/>
          <w:sz w:val="22"/>
          <w:szCs w:val="22"/>
        </w:rPr>
        <w:t>formularz</w:t>
      </w:r>
      <w:r w:rsidR="009F0A9D">
        <w:rPr>
          <w:rFonts w:ascii="Garamond" w:eastAsia="Garamond" w:hAnsi="Garamond" w:cs="Garamond"/>
          <w:sz w:val="22"/>
          <w:szCs w:val="22"/>
        </w:rPr>
        <w:t>em</w:t>
      </w:r>
      <w:r w:rsidR="009F0A9D">
        <w:rPr>
          <w:rFonts w:ascii="Garamond" w:eastAsia="Garamond" w:hAnsi="Garamond" w:cs="Garamond"/>
          <w:sz w:val="22"/>
          <w:szCs w:val="22"/>
        </w:rPr>
        <w:t xml:space="preserve"> asortymentowo-cenowym,</w:t>
      </w:r>
      <w:r>
        <w:rPr>
          <w:rFonts w:ascii="Garamond" w:eastAsia="Garamond" w:hAnsi="Garamond" w:cs="Garamond"/>
          <w:sz w:val="22"/>
          <w:szCs w:val="22"/>
        </w:rPr>
        <w:t xml:space="preserve"> wykonania Umowy.</w:t>
      </w:r>
    </w:p>
    <w:p w14:paraId="380607FB" w14:textId="77777777" w:rsidR="005C2727" w:rsidRDefault="005C2727" w:rsidP="00F30C8B">
      <w:pPr>
        <w:pStyle w:val="Bezodstpw"/>
        <w:jc w:val="center"/>
        <w:rPr>
          <w:rFonts w:ascii="Garamond" w:hAnsi="Garamond" w:cs="Tahoma"/>
          <w:b/>
          <w:sz w:val="22"/>
          <w:szCs w:val="22"/>
          <w:lang w:val="pl-PL"/>
        </w:rPr>
      </w:pPr>
    </w:p>
    <w:p w14:paraId="5A6D0192" w14:textId="77777777" w:rsidR="00B25DD3" w:rsidRPr="009E32B6" w:rsidRDefault="00B25DD3" w:rsidP="00F30C8B">
      <w:pPr>
        <w:pStyle w:val="Bezodstpw"/>
        <w:jc w:val="center"/>
        <w:rPr>
          <w:rFonts w:ascii="Garamond" w:hAnsi="Garamond" w:cs="Tahoma"/>
          <w:b/>
          <w:sz w:val="22"/>
          <w:szCs w:val="22"/>
          <w:lang w:val="pl-PL"/>
        </w:rPr>
      </w:pPr>
      <w:r w:rsidRPr="009E32B6">
        <w:rPr>
          <w:rFonts w:ascii="Garamond" w:hAnsi="Garamond" w:cs="Tahoma"/>
          <w:b/>
          <w:sz w:val="22"/>
          <w:szCs w:val="22"/>
          <w:lang w:val="pl-PL"/>
        </w:rPr>
        <w:t>§4</w:t>
      </w:r>
    </w:p>
    <w:p w14:paraId="22E232A1" w14:textId="65333057" w:rsidR="00B25DD3" w:rsidRPr="009E32B6" w:rsidRDefault="00B25DD3" w:rsidP="00F30C8B">
      <w:pPr>
        <w:pStyle w:val="nagwek20"/>
        <w:keepNext/>
        <w:spacing w:line="240" w:lineRule="auto"/>
        <w:rPr>
          <w:rFonts w:ascii="Garamond" w:hAnsi="Garamond" w:cs="Tahoma"/>
          <w:sz w:val="22"/>
        </w:rPr>
      </w:pPr>
      <w:r>
        <w:rPr>
          <w:rFonts w:ascii="Garamond" w:eastAsia="Garamond" w:hAnsi="Garamond" w:cs="Garamond"/>
          <w:sz w:val="22"/>
        </w:rPr>
        <w:t>[OŚWIADCZENIA I ODPOWIEDZIALNOŚĆ WYKONAWCY]</w:t>
      </w:r>
    </w:p>
    <w:p w14:paraId="5ABD163D" w14:textId="77D274A2" w:rsidR="00B25DD3" w:rsidRPr="009E32B6" w:rsidRDefault="00B25DD3" w:rsidP="00F30C8B">
      <w:pPr>
        <w:autoSpaceDE w:val="0"/>
        <w:autoSpaceDN w:val="0"/>
        <w:adjustRightInd w:val="0"/>
        <w:ind w:left="360" w:hanging="360"/>
        <w:jc w:val="both"/>
        <w:rPr>
          <w:rFonts w:ascii="Garamond" w:hAnsi="Garamond" w:cs="Tahoma"/>
          <w:sz w:val="22"/>
          <w:szCs w:val="22"/>
        </w:rPr>
      </w:pPr>
      <w:r>
        <w:rPr>
          <w:rFonts w:ascii="Garamond" w:eastAsia="Garamond" w:hAnsi="Garamond" w:cs="Garamond"/>
          <w:sz w:val="22"/>
          <w:szCs w:val="22"/>
        </w:rPr>
        <w:t>1. Wykonawca oświadcza i gwarantuje, że Analizator, odczynniki, kalibratory, materiały kontrolne, oprogramowanie oraz pozostałe wyroby są przez cały okres Umowy legalnie wprowadzone do obrotu lub używania zgodnie z rozporządzeniem Parlamentu Europejskiego i Rady (UE) 2017/746 w sprawie wyrobów medycznych do diagnostyki in vitro, z uwzględnieniem właściwych przepisów przejściowych, ustawą z dnia 7 kwietnia 2022 r. o wyrobach medycznych oraz innymi mającymi zastosowanie przepisami.</w:t>
      </w:r>
    </w:p>
    <w:p w14:paraId="230B1481" w14:textId="5FD174CB"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2. Przed rozpoczęciem używania oraz na każde żądanie Zamawiającego Wykonawca przekaże dokumenty właściwe dla klasy i statusu wyrobu, w szczególności deklarację zgodności UE, certyfikat jednostki </w:t>
      </w:r>
      <w:r>
        <w:rPr>
          <w:rFonts w:ascii="Garamond" w:eastAsia="Garamond" w:hAnsi="Garamond" w:cs="Garamond"/>
          <w:sz w:val="22"/>
          <w:szCs w:val="22"/>
        </w:rPr>
        <w:lastRenderedPageBreak/>
        <w:t>notyfikowanej – jeżeli jest wymagany, dane identyfikacyjne UDI/partii/wersji, etykiety, instrukcje używania w języku polskim oraz dokumentację przeglądów, napraw, kalibracji i aktualizacji.</w:t>
      </w:r>
    </w:p>
    <w:p w14:paraId="7B1E5361" w14:textId="3B4D9D06"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 xml:space="preserve">3. Asortyment będzie fabrycznie nowy, wolny od wad, zgodny z </w:t>
      </w:r>
      <w:r w:rsidR="009F0A9D">
        <w:rPr>
          <w:rFonts w:ascii="Garamond" w:eastAsia="Garamond" w:hAnsi="Garamond" w:cs="Garamond"/>
          <w:sz w:val="22"/>
          <w:szCs w:val="22"/>
        </w:rPr>
        <w:t>formularzem</w:t>
      </w:r>
      <w:r w:rsidR="009F0A9D">
        <w:rPr>
          <w:rFonts w:ascii="Garamond" w:eastAsia="Garamond" w:hAnsi="Garamond" w:cs="Garamond"/>
          <w:sz w:val="22"/>
          <w:szCs w:val="22"/>
        </w:rPr>
        <w:t xml:space="preserve"> asortymentowo-cenowym,</w:t>
      </w:r>
      <w:r>
        <w:rPr>
          <w:rFonts w:ascii="Garamond" w:eastAsia="Garamond" w:hAnsi="Garamond" w:cs="Garamond"/>
          <w:sz w:val="22"/>
          <w:szCs w:val="22"/>
        </w:rPr>
        <w:t xml:space="preserve"> i ofertą, a Wykonawca zachowa pełną identyfikowalność partii, numerów seryjnych i wersji oprogramowania.</w:t>
      </w:r>
    </w:p>
    <w:p w14:paraId="5571AB1F" w14:textId="52819686"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4. Wykonawca niezwłocznie, nie później niż w ciągu 4 godzin od uzyskania informacji, zawiadomi Zamawiającego o każdym incydencie, ostrzeżeniu bezpieczeństwa, wycofaniu, zawieszeniu, FSCA, utracie certyfikatu, zawiadomieniu producenta o przerwaniu albo zakończeniu dostaw, w tym przekazanym na podstawie art. 10a rozporządzenia (UE) 2017/746, lub innej okoliczności mogącej wpływać na bezpieczeństwo, legalność lub dostępność przedmiotu Umowy. Wykonawca z maksymalnym możliwym wyprzedzeniem informuje także o planowanej niedostępności i zapewnia ciągłość dostaw. Na własny koszt wykona działania korygujące, wymianę, retesty i wesprze Zamawiającego w zgłoszeniach do właściwych organów.</w:t>
      </w:r>
    </w:p>
    <w:p w14:paraId="04BE99E9" w14:textId="50786720"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5. Wykonawca zapewnia Zamawiającemu przez cały okres Umowy, bez odrębnych opłat, prawa i licencje niezbędne do korzystania z Analizatora, oprogramowania, interfejsów, aktualizacji i dokumentacji zgodnie z ich przeznaczeniem.</w:t>
      </w:r>
    </w:p>
    <w:p w14:paraId="1F23245D" w14:textId="361910C4"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6. Wykonawca posiada wiedzę, personel, autoryzacje producenta, zaplecze techniczne, pozwolenia i zasoby niezbędne do należytego wykonania Umowy. Czynności zastrzeżone w dokumentach zamówienia do osobistego wykonania wykona osobiście; za pozostałych podwykonawców odpowiada jak za działania i zaniechania własne.</w:t>
      </w:r>
    </w:p>
    <w:p w14:paraId="2236B76A" w14:textId="7AA4F662" w:rsidR="00B25DD3" w:rsidRPr="009E32B6"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7. Wykonawca zapewni bezpieczeństwo dostarczanego sprzętu i oprogramowania, usuwa podatności oraz dostarcza aktualizacje bezpieczeństwa bez dodatkowych opłat przez cały okres Umowy. Dostarczone rozwiązanie nie może zawierać nieudokumentowanych kont, mechanizmów zdalnego dostępu ani funkcji umożliwiających nieautoryzowany eksport danych.</w:t>
      </w:r>
    </w:p>
    <w:p w14:paraId="282716C1" w14:textId="258CFCDF" w:rsidR="00E13A0F"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8. Wykonawca niezwłocznie poinformuje o wydaniu dotyczącej niego, producenta lub wykorzystywanego produktu rekomendacji albo decyzji właściwego organu w sprawie dostawcy wysokiego ryzyka lub zakazu stosowania produktu. Jeżeli okoliczność ta wpływa na zgodne z prawem lub bezpieczne wykonanie Umowy, Wykonawca na własny koszt wymieni rozwiązanie na zgodne, bez pogorszenia parametrów i ciągłości badań.</w:t>
      </w:r>
    </w:p>
    <w:p w14:paraId="7EA0BB42" w14:textId="2CCDC6D0" w:rsidR="00B25DD3" w:rsidRPr="00E13A0F"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9. Wykonawca będzie utrzymywać przez cały okres Umowy ubezpieczenie odpowiedzialności cywilnej z tytułu prowadzonej działalności i produktu na sumę gwarancyjną nie niższą niż maksymalna wartość Umowy brutto oraz przedstawi polisę i dowód opłacenia składki przed rozpoczęciem realizacji i po każdym odnowieniu.</w:t>
      </w:r>
    </w:p>
    <w:p w14:paraId="773CC850" w14:textId="6D50DE32" w:rsidR="00B25DD3" w:rsidRDefault="00B25DD3" w:rsidP="00F30C8B">
      <w:pPr>
        <w:autoSpaceDE w:val="0"/>
        <w:autoSpaceDN w:val="0"/>
        <w:adjustRightInd w:val="0"/>
        <w:ind w:left="360" w:hanging="360"/>
        <w:jc w:val="both"/>
        <w:rPr>
          <w:rFonts w:ascii="Garamond" w:hAnsi="Garamond" w:cs="Arial"/>
          <w:sz w:val="22"/>
          <w:szCs w:val="22"/>
        </w:rPr>
      </w:pPr>
      <w:r>
        <w:rPr>
          <w:rFonts w:ascii="Garamond" w:eastAsia="Garamond" w:hAnsi="Garamond" w:cs="Garamond"/>
          <w:sz w:val="22"/>
          <w:szCs w:val="22"/>
        </w:rPr>
        <w:t>10. Oświadczenia i parametry zadeklarowane w ofercie, w szczególności podlegające punktacji, są prawdziwe i będą spełniane przez cały okres Umowy.</w:t>
      </w:r>
    </w:p>
    <w:p w14:paraId="71DD9022" w14:textId="77777777" w:rsidR="00FA0D7F" w:rsidRPr="009E32B6" w:rsidRDefault="00FA0D7F" w:rsidP="00F30C8B">
      <w:pPr>
        <w:autoSpaceDE w:val="0"/>
        <w:autoSpaceDN w:val="0"/>
        <w:adjustRightInd w:val="0"/>
        <w:ind w:left="1060"/>
        <w:jc w:val="both"/>
        <w:rPr>
          <w:rFonts w:ascii="Garamond" w:hAnsi="Garamond" w:cs="Arial"/>
          <w:sz w:val="22"/>
          <w:szCs w:val="22"/>
        </w:rPr>
      </w:pPr>
    </w:p>
    <w:p w14:paraId="5BEF57EB" w14:textId="77777777" w:rsidR="00B25DD3" w:rsidRPr="009E32B6" w:rsidRDefault="00B25DD3" w:rsidP="00F30C8B">
      <w:pPr>
        <w:pStyle w:val="Zwykytekst1"/>
        <w:jc w:val="center"/>
        <w:rPr>
          <w:rFonts w:ascii="Garamond" w:hAnsi="Garamond" w:cs="Calibri Light"/>
          <w:b/>
          <w:sz w:val="22"/>
          <w:szCs w:val="22"/>
        </w:rPr>
      </w:pPr>
      <w:r w:rsidRPr="009E32B6">
        <w:rPr>
          <w:rFonts w:ascii="Garamond" w:hAnsi="Garamond" w:cs="Calibri Light"/>
          <w:b/>
          <w:sz w:val="22"/>
          <w:szCs w:val="22"/>
        </w:rPr>
        <w:t>§5</w:t>
      </w:r>
    </w:p>
    <w:p w14:paraId="080CBE0C" w14:textId="52690CB0" w:rsidR="00B25DD3" w:rsidRPr="009E32B6" w:rsidRDefault="00B25DD3" w:rsidP="00F30C8B">
      <w:pPr>
        <w:pStyle w:val="Zwykytekst1"/>
        <w:keepNext/>
        <w:jc w:val="center"/>
        <w:rPr>
          <w:rFonts w:ascii="Garamond" w:hAnsi="Garamond" w:cs="Calibri Light"/>
          <w:b/>
          <w:iCs/>
          <w:sz w:val="22"/>
          <w:szCs w:val="22"/>
        </w:rPr>
      </w:pPr>
      <w:r>
        <w:rPr>
          <w:rFonts w:ascii="Garamond" w:eastAsia="Garamond" w:hAnsi="Garamond" w:cs="Garamond"/>
          <w:b/>
          <w:sz w:val="22"/>
          <w:szCs w:val="22"/>
        </w:rPr>
        <w:t>[REALIZACJA DOSTAW, INSTALACJA, SERWIS I CIĄGŁOŚĆ BADAŃ]</w:t>
      </w:r>
    </w:p>
    <w:p w14:paraId="6BE38682" w14:textId="2318A4C4" w:rsidR="00B25DD3" w:rsidRPr="00B25DD3" w:rsidRDefault="00B25DD3" w:rsidP="00F30C8B">
      <w:pPr>
        <w:ind w:left="360" w:hanging="360"/>
        <w:jc w:val="both"/>
        <w:rPr>
          <w:rFonts w:ascii="Garamond" w:hAnsi="Garamond" w:cs="Arial"/>
          <w:sz w:val="22"/>
          <w:szCs w:val="22"/>
        </w:rPr>
      </w:pPr>
      <w:r>
        <w:rPr>
          <w:rFonts w:ascii="Garamond" w:eastAsia="Garamond" w:hAnsi="Garamond" w:cs="Garamond"/>
          <w:sz w:val="22"/>
          <w:szCs w:val="22"/>
        </w:rPr>
        <w:t xml:space="preserve">1. Zamawiający będzie składał zamówienia jednostkowe pocztą elektroniczną na adres </w:t>
      </w:r>
      <w:r w:rsidRPr="009F0A9D">
        <w:rPr>
          <w:rFonts w:ascii="Garamond" w:eastAsia="Garamond" w:hAnsi="Garamond" w:cs="Garamond"/>
          <w:sz w:val="22"/>
          <w:szCs w:val="22"/>
          <w:highlight w:val="yellow"/>
        </w:rPr>
        <w:t>[ADRES E-MAIL WYKONAWCY]</w:t>
      </w:r>
      <w:r>
        <w:rPr>
          <w:rFonts w:ascii="Garamond" w:eastAsia="Garamond" w:hAnsi="Garamond" w:cs="Garamond"/>
          <w:sz w:val="22"/>
          <w:szCs w:val="22"/>
        </w:rPr>
        <w:t>. Wykonawca dostarczy zamówiony Asortyment w terminie 4 Dni Roboczych od wysłania zamówienia, chyba że Zamawiający wskaże późniejszy termin.</w:t>
      </w:r>
    </w:p>
    <w:p w14:paraId="12AC1341" w14:textId="0375AB1B" w:rsidR="00B25DD3" w:rsidRPr="00B25DD3" w:rsidRDefault="00B25DD3" w:rsidP="00F30C8B">
      <w:pPr>
        <w:ind w:left="360" w:hanging="360"/>
        <w:jc w:val="both"/>
        <w:rPr>
          <w:rFonts w:ascii="Garamond" w:hAnsi="Garamond" w:cs="Arial"/>
          <w:sz w:val="22"/>
          <w:szCs w:val="22"/>
        </w:rPr>
      </w:pPr>
      <w:r>
        <w:rPr>
          <w:rFonts w:ascii="Garamond" w:eastAsia="Garamond" w:hAnsi="Garamond" w:cs="Garamond"/>
          <w:sz w:val="22"/>
          <w:szCs w:val="22"/>
        </w:rPr>
        <w:t>2. Dostawa nastąpi transportem Wykonawcy, na jego koszt i ryzyko, do Miejsca Dostawy, wraz z rozładunkiem i wniesieniem. Dostawy odbywają się w Dni Robocze, w godzinach uzgodnionych z Zamawiającym.</w:t>
      </w:r>
    </w:p>
    <w:p w14:paraId="6E6B58FC" w14:textId="570DA96A" w:rsidR="00B25DD3" w:rsidRPr="00B25DD3" w:rsidRDefault="00B25DD3" w:rsidP="00F30C8B">
      <w:pPr>
        <w:ind w:left="360" w:hanging="360"/>
        <w:jc w:val="both"/>
        <w:rPr>
          <w:rFonts w:ascii="Garamond" w:hAnsi="Garamond" w:cs="Arial"/>
          <w:sz w:val="22"/>
          <w:szCs w:val="22"/>
        </w:rPr>
      </w:pPr>
      <w:r>
        <w:rPr>
          <w:rFonts w:ascii="Garamond" w:eastAsia="Garamond" w:hAnsi="Garamond" w:cs="Garamond"/>
          <w:sz w:val="22"/>
          <w:szCs w:val="22"/>
        </w:rPr>
        <w:t xml:space="preserve">3. Wykonawca zapewni stabilne i udokumentowane warunki transportu i przechowywania, w tym wymagany łańcuch temperatury. W dniu dostawy pozostały okres ważności odczynników będzie wynosił co najmniej 3 miesiące, o ile </w:t>
      </w:r>
      <w:r w:rsidR="009F0A9D">
        <w:rPr>
          <w:rFonts w:ascii="Garamond" w:eastAsia="Garamond" w:hAnsi="Garamond" w:cs="Garamond"/>
          <w:sz w:val="22"/>
          <w:szCs w:val="22"/>
        </w:rPr>
        <w:t>formularz asortymentowo-cenowy</w:t>
      </w:r>
      <w:r w:rsidR="009F0A9D">
        <w:rPr>
          <w:rFonts w:ascii="Garamond" w:eastAsia="Garamond" w:hAnsi="Garamond" w:cs="Garamond"/>
          <w:sz w:val="22"/>
          <w:szCs w:val="22"/>
        </w:rPr>
        <w:t>,</w:t>
      </w:r>
      <w:r>
        <w:rPr>
          <w:rFonts w:ascii="Garamond" w:eastAsia="Garamond" w:hAnsi="Garamond" w:cs="Garamond"/>
          <w:sz w:val="22"/>
          <w:szCs w:val="22"/>
        </w:rPr>
        <w:t xml:space="preserve"> nie wymaga okresu dłuższego lub Zamawiający uprzednio nie zgodzi się pisemnie na okres krótszy.</w:t>
      </w:r>
    </w:p>
    <w:p w14:paraId="2741BA7A" w14:textId="154F490B" w:rsidR="00AC41E3" w:rsidRPr="005C29AF" w:rsidRDefault="00A4357F" w:rsidP="00F30C8B">
      <w:pPr>
        <w:ind w:left="360" w:hanging="360"/>
        <w:jc w:val="both"/>
        <w:rPr>
          <w:rFonts w:ascii="Garamond" w:hAnsi="Garamond" w:cs="Arial"/>
          <w:sz w:val="22"/>
          <w:szCs w:val="22"/>
        </w:rPr>
      </w:pPr>
      <w:r>
        <w:rPr>
          <w:rFonts w:ascii="Garamond" w:eastAsia="Garamond" w:hAnsi="Garamond" w:cs="Garamond"/>
          <w:sz w:val="22"/>
          <w:szCs w:val="22"/>
        </w:rPr>
        <w:t>4. Każda dostawa będzie oznaczona numerem zamówienia, nazwą produktu, numerem partii, datą ważności, ilością i wymaganymi warunkami przechowywania oraz będzie objęta dokumentem pozwalającym zweryfikować przebieg transportu, jeżeli produkt wymaga kontrolowanej temperatury.</w:t>
      </w:r>
    </w:p>
    <w:p w14:paraId="1F9BA89F" w14:textId="1DB1E8F7" w:rsidR="00B25DD3" w:rsidRDefault="00B25DD3" w:rsidP="00F30C8B">
      <w:pPr>
        <w:ind w:left="360" w:hanging="360"/>
        <w:jc w:val="both"/>
        <w:rPr>
          <w:rFonts w:ascii="Garamond" w:hAnsi="Garamond" w:cs="Arial"/>
          <w:sz w:val="22"/>
          <w:szCs w:val="22"/>
        </w:rPr>
      </w:pPr>
      <w:r>
        <w:rPr>
          <w:rFonts w:ascii="Garamond" w:eastAsia="Garamond" w:hAnsi="Garamond" w:cs="Garamond"/>
          <w:sz w:val="22"/>
          <w:szCs w:val="22"/>
        </w:rPr>
        <w:t>5. Ryzyko przypadkowej utraty lub uszkodzenia przechodzi na Zamawiającego po ilościowym odbiorze dostawy. Podpisanie dokumentu WZ nie oznacza odbioru jakościowego, potwierdzenia zgodności ani zrzeczenia się roszczeń z tytułu wad ukrytych.</w:t>
      </w:r>
    </w:p>
    <w:p w14:paraId="31A0AE7C" w14:textId="4D430786" w:rsidR="005E4473" w:rsidRPr="005E4473" w:rsidRDefault="005E4473" w:rsidP="00F30C8B">
      <w:pPr>
        <w:ind w:left="360" w:hanging="360"/>
        <w:jc w:val="both"/>
        <w:rPr>
          <w:rFonts w:ascii="Garamond" w:hAnsi="Garamond" w:cs="Arial"/>
          <w:sz w:val="22"/>
          <w:szCs w:val="22"/>
        </w:rPr>
      </w:pPr>
      <w:r>
        <w:rPr>
          <w:rFonts w:ascii="Garamond" w:eastAsia="Garamond" w:hAnsi="Garamond" w:cs="Garamond"/>
          <w:sz w:val="22"/>
          <w:szCs w:val="22"/>
        </w:rPr>
        <w:t xml:space="preserve">6. Zamawiający może odmówić przyjęcia dostawy opóźnionej albo niezgodnej. Jeżeli Wykonawca nie wykona zamówienia terminowo, Zamawiający może, po zawiadomieniu Wykonawcy, nabyć produkty lub badania zastępcze od osoby trzeciej. Wykonawca zwróci w terminie 14 dni wszystkie uzasadnione i </w:t>
      </w:r>
      <w:r>
        <w:rPr>
          <w:rFonts w:ascii="Garamond" w:eastAsia="Garamond" w:hAnsi="Garamond" w:cs="Garamond"/>
          <w:sz w:val="22"/>
          <w:szCs w:val="22"/>
        </w:rPr>
        <w:lastRenderedPageBreak/>
        <w:t>udokumentowane koszty wykonania zastępczego, bez limitu procentowego; nie wyłącza to kar umownych ani odszkodowania.</w:t>
      </w:r>
    </w:p>
    <w:p w14:paraId="7C5292E6" w14:textId="1F847793" w:rsidR="00130520" w:rsidRDefault="005E4473" w:rsidP="00F30C8B">
      <w:pPr>
        <w:ind w:left="360" w:hanging="360"/>
        <w:jc w:val="both"/>
        <w:rPr>
          <w:rFonts w:ascii="Garamond" w:hAnsi="Garamond" w:cs="Arial"/>
          <w:sz w:val="22"/>
          <w:szCs w:val="22"/>
        </w:rPr>
      </w:pPr>
      <w:r>
        <w:rPr>
          <w:rFonts w:ascii="Garamond" w:eastAsia="Garamond" w:hAnsi="Garamond" w:cs="Garamond"/>
          <w:sz w:val="22"/>
          <w:szCs w:val="22"/>
        </w:rPr>
        <w:t>7. Wykonawca dostarczy i zainstaluje Przedmiot Dzierżawy w terminie 7 dni od zawarcia Umowy, a pełną dwukierunkową integrację z Systemem IT i automatyczny transfer danych kontroli jakości uruchomi nie później niż w terminie 14 dni od instalacji i przed rozpoczęciem rutynowych oznaczeń.</w:t>
      </w:r>
    </w:p>
    <w:p w14:paraId="06DA892E" w14:textId="37EBF85A" w:rsidR="00130520" w:rsidRDefault="00130520" w:rsidP="00F30C8B">
      <w:pPr>
        <w:ind w:left="360" w:hanging="360"/>
        <w:jc w:val="both"/>
        <w:rPr>
          <w:rFonts w:ascii="Garamond" w:hAnsi="Garamond" w:cs="Arial"/>
          <w:sz w:val="22"/>
          <w:szCs w:val="22"/>
        </w:rPr>
      </w:pPr>
      <w:r>
        <w:rPr>
          <w:rFonts w:ascii="Garamond" w:eastAsia="Garamond" w:hAnsi="Garamond" w:cs="Garamond"/>
          <w:sz w:val="22"/>
          <w:szCs w:val="22"/>
        </w:rPr>
        <w:t>8. Odbiór Przedmiotu Dzierżawy nastąpi wyłącznie na podstawie protokołu podpisanego bez zastrzeżeń po: kompletnej dostawie i instalacji; sprawdzeniu bezpieczeństwa i wyposażenia; uruchomieniu; kalibracji i kontroli jakości; walidacji działania i wydajności; skutecznych testach dwukierunkowego interfejsu Systemu IT; przekazaniu dokumentacji; oraz przeszkoleniu 3–4 osób wskazanych przez Zamawiającego. Milczenie lub rozpoczęcie testów nie stanowi odbioru.</w:t>
      </w:r>
    </w:p>
    <w:p w14:paraId="08CD5459" w14:textId="72A36624" w:rsidR="00156D23" w:rsidRDefault="00130520" w:rsidP="00F30C8B">
      <w:pPr>
        <w:ind w:left="360" w:hanging="360"/>
        <w:jc w:val="both"/>
        <w:rPr>
          <w:rFonts w:ascii="Garamond" w:hAnsi="Garamond" w:cs="Arial"/>
          <w:sz w:val="22"/>
          <w:szCs w:val="22"/>
        </w:rPr>
      </w:pPr>
      <w:r>
        <w:rPr>
          <w:rFonts w:ascii="Garamond" w:eastAsia="Garamond" w:hAnsi="Garamond" w:cs="Garamond"/>
          <w:sz w:val="22"/>
          <w:szCs w:val="22"/>
        </w:rPr>
        <w:t>9. Do dnia podpisania protokołu, o którym mowa w ust. 8, Wykonawcy nie przysługuje czynsz dzierżawny. Stwierdzone w toku odbioru braki lub wady Wykonawca usunie w terminie wyznaczonym przez Zamawiającego, nie dłuższym niż 2 Dni Robocze, chyba że Zamawiający zaakceptuje termin dłuższy.</w:t>
      </w:r>
    </w:p>
    <w:p w14:paraId="48299B5F" w14:textId="01925DEE" w:rsidR="00156D23" w:rsidRDefault="00156D23" w:rsidP="00F30C8B">
      <w:pPr>
        <w:ind w:left="360" w:hanging="360"/>
        <w:jc w:val="both"/>
        <w:rPr>
          <w:rFonts w:ascii="Garamond" w:hAnsi="Garamond" w:cs="Arial"/>
          <w:sz w:val="22"/>
          <w:szCs w:val="22"/>
        </w:rPr>
      </w:pPr>
      <w:r>
        <w:rPr>
          <w:rFonts w:ascii="Garamond" w:eastAsia="Garamond" w:hAnsi="Garamond" w:cs="Garamond"/>
          <w:sz w:val="22"/>
          <w:szCs w:val="22"/>
        </w:rPr>
        <w:t>10. Przez cały okres Umowy Wykonawca zapewnia, bez dodatkowych opłat, pełny serwis Analizatora i Wyposażenia dodatkowego, obejmujący w szczególności całodobowe przyjmowanie zgłoszeń, dojazd, diagnostykę, robociznę, części, materiały, przeglądy, kalibracje, aktualizacje, testy bezpieczeństwa, walidację po naprawie oraz wymagane wpisy w dokumentacji.</w:t>
      </w:r>
    </w:p>
    <w:p w14:paraId="7F3A5876" w14:textId="672A27AF" w:rsidR="00156D23" w:rsidRDefault="00156D23" w:rsidP="00F30C8B">
      <w:pPr>
        <w:ind w:left="360" w:hanging="360"/>
        <w:jc w:val="both"/>
        <w:rPr>
          <w:rFonts w:ascii="Garamond" w:hAnsi="Garamond" w:cs="Arial"/>
          <w:sz w:val="22"/>
          <w:szCs w:val="22"/>
        </w:rPr>
      </w:pPr>
      <w:r>
        <w:rPr>
          <w:rFonts w:ascii="Garamond" w:eastAsia="Garamond" w:hAnsi="Garamond" w:cs="Garamond"/>
          <w:sz w:val="22"/>
          <w:szCs w:val="22"/>
        </w:rPr>
        <w:t>11. Planowane przeglądy i aktualizacje wymagają uzgodnienia z co najmniej 5-dniowym wyprzedzeniem i muszą być realizowane w sposób niezakłócający ciągłości badań. Czas planowanej niedostępności uzgodnionej z Zamawiającym nie stanowi Awarii Krytycznej, o ile Wykonawca zapewnił uzgodnioną ciągłość pracy.</w:t>
      </w:r>
    </w:p>
    <w:p w14:paraId="7C60959C" w14:textId="57415591" w:rsidR="005E4473" w:rsidRPr="005E4473" w:rsidRDefault="00156D23" w:rsidP="00F30C8B">
      <w:pPr>
        <w:ind w:left="360" w:hanging="360"/>
        <w:jc w:val="both"/>
        <w:rPr>
          <w:rFonts w:ascii="Garamond" w:hAnsi="Garamond" w:cs="Arial"/>
          <w:sz w:val="22"/>
          <w:szCs w:val="22"/>
        </w:rPr>
      </w:pPr>
      <w:r>
        <w:rPr>
          <w:rFonts w:ascii="Garamond" w:eastAsia="Garamond" w:hAnsi="Garamond" w:cs="Garamond"/>
          <w:sz w:val="22"/>
          <w:szCs w:val="22"/>
        </w:rPr>
        <w:t>12. Wykonawca rozpocznie czynności serwisowe i zapewni przyjazd uprawnionego inżyniera w terminie nie dłuższym niż 48 godzin od skutecznego zgłoszenia. Do biegu tego terminu wlicza się wyłącznie godziny przypadające w Dni Robocze; godzin przypadających w soboty, niedziele i dni ustawowo wolne od pracy nie wlicza się. W przypadku Awarii Krytycznej Wykonawca niezwłocznie podejmie zdalne lub miejscowe działania bezpieczne dla danych i próbek.</w:t>
      </w:r>
    </w:p>
    <w:p w14:paraId="20586D59" w14:textId="007C7DB0" w:rsidR="005E4473" w:rsidRPr="005E4473" w:rsidRDefault="005E4473" w:rsidP="00F30C8B">
      <w:pPr>
        <w:ind w:left="360" w:hanging="360"/>
        <w:jc w:val="both"/>
        <w:rPr>
          <w:rFonts w:ascii="Garamond" w:hAnsi="Garamond" w:cs="Arial"/>
          <w:sz w:val="22"/>
          <w:szCs w:val="22"/>
        </w:rPr>
      </w:pPr>
      <w:r>
        <w:rPr>
          <w:rFonts w:ascii="Garamond" w:eastAsia="Garamond" w:hAnsi="Garamond" w:cs="Garamond"/>
          <w:sz w:val="22"/>
          <w:szCs w:val="22"/>
        </w:rPr>
        <w:t>13. Jeżeli pełna sprawność nie zostanie przywrócona w ciągu 48 godzin od zgłoszenia, Wykonawca niezwłocznie, według wyboru Zamawiającego, dostarczy, zainstaluje, zintegruje i zwaliduje analizator zastępczy o parametrach nie gorszych niż wymagane Umową albo zapewni wykonywanie badań zastępczych w uzgodnionym, należycie uprawnionym laboratorium.</w:t>
      </w:r>
    </w:p>
    <w:p w14:paraId="7B67A38E" w14:textId="42EE6C87" w:rsidR="005E4473" w:rsidRPr="005E4473" w:rsidRDefault="005E4473" w:rsidP="00F30C8B">
      <w:pPr>
        <w:ind w:left="360" w:hanging="360"/>
        <w:jc w:val="both"/>
        <w:rPr>
          <w:rFonts w:ascii="Garamond" w:hAnsi="Garamond" w:cs="Arial"/>
          <w:sz w:val="22"/>
          <w:szCs w:val="22"/>
        </w:rPr>
      </w:pPr>
      <w:r>
        <w:rPr>
          <w:rFonts w:ascii="Garamond" w:eastAsia="Garamond" w:hAnsi="Garamond" w:cs="Garamond"/>
          <w:sz w:val="22"/>
          <w:szCs w:val="22"/>
        </w:rPr>
        <w:t>14. Wykonawca ponosi wszystkie koszty rozwiązania zastępczego, w tym odbioru i transportu próbek, opakowań, badań, przekazania i walidacji wyników, ponownych oznaczeń oraz bezpiecznego postępowania z Materiałem Biologicznym. Tryb badań zastępczych wymaga uprzedniej akceptacji Zamawiającego i spełnienia § 12.</w:t>
      </w:r>
    </w:p>
    <w:p w14:paraId="51FA6F94"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15. Po trzeciej awarii tego samego podzespołu Wykonawca, na żądanie Zamawiając</w:t>
      </w:r>
      <w:r>
        <w:rPr>
          <w:rFonts w:ascii="Garamond" w:eastAsia="Garamond" w:hAnsi="Garamond" w:cs="Garamond"/>
          <w:sz w:val="22"/>
          <w:szCs w:val="22"/>
        </w:rPr>
        <w:t xml:space="preserve">ego, wymieni Analizator na fabrycznie nowy i nieużywany, o parametrach nie gorszych i zgodny z deklaracjami punktowanymi, w tym dotyczącej roku produkcji 2026, jeżeli za nią przyznano punkty, w terminie 5 Dni Roboczych, zapewniając ciągłość badań do czasu </w:t>
      </w:r>
      <w:r>
        <w:rPr>
          <w:rFonts w:ascii="Garamond" w:eastAsia="Garamond" w:hAnsi="Garamond" w:cs="Garamond"/>
          <w:sz w:val="22"/>
          <w:szCs w:val="22"/>
        </w:rPr>
        <w:t>odbioru urządzenia wymienionego.</w:t>
      </w:r>
    </w:p>
    <w:p w14:paraId="0F975750"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16. Za każdy okres niedostępności Analizatora, w którym Wykonawca nie zapewnił zaakceptowanego rozwiązania zastępczego, czynsz ulega proporcjonalnemu obniżeniu, niezależnie od kar umownych, wykonania zastępczego i odszkodow</w:t>
      </w:r>
      <w:r>
        <w:rPr>
          <w:rFonts w:ascii="Garamond" w:eastAsia="Garamond" w:hAnsi="Garamond" w:cs="Garamond"/>
          <w:sz w:val="22"/>
          <w:szCs w:val="22"/>
        </w:rPr>
        <w:t>ania.</w:t>
      </w:r>
    </w:p>
    <w:p w14:paraId="3BFD43AC"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17. Wykonawca przeprowadzi szkolenie wdrożeniowe dla 3–4 osób, zakończone wydaniem imiennych certyfikatów, oraz bezpłatne szkolenia uzupełniające i szkolenie nowych pracowników w terminie uzgodnionym z kierownikiem laboratorium.</w:t>
      </w:r>
    </w:p>
    <w:p w14:paraId="7E19EC61"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18. Wykonawca zapewni</w:t>
      </w:r>
      <w:r>
        <w:rPr>
          <w:rFonts w:ascii="Garamond" w:eastAsia="Garamond" w:hAnsi="Garamond" w:cs="Garamond"/>
          <w:sz w:val="22"/>
          <w:szCs w:val="22"/>
        </w:rPr>
        <w:t xml:space="preserve"> w języku polskim instrukcje obsługi, procedury konserwacji i postępowania awaryjnego, karty charakterystyki zgodne z rozporządzeniem Komisji (UE) 2020/878 oraz wsparcie merytoryczne w zakresie interpretacji niezgodności i problemów technicznych.</w:t>
      </w:r>
    </w:p>
    <w:p w14:paraId="438E4FB5"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 xml:space="preserve">19. Wraz </w:t>
      </w:r>
      <w:r>
        <w:rPr>
          <w:rFonts w:ascii="Garamond" w:eastAsia="Garamond" w:hAnsi="Garamond" w:cs="Garamond"/>
          <w:sz w:val="22"/>
          <w:szCs w:val="22"/>
        </w:rPr>
        <w:t>z protokołem instalacji Wykonawca przekaże wartość księgową brutto każdego składnika powierzonego mienia, numery seryjne, rok produkcji i wykaz wyposażenia.</w:t>
      </w:r>
    </w:p>
    <w:p w14:paraId="4594A001"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20. Wszystkie odczynniki, kalibratory, kontrole, materiały zużywalne i próbki zużyte lub utracone w</w:t>
      </w:r>
      <w:r>
        <w:rPr>
          <w:rFonts w:ascii="Garamond" w:eastAsia="Garamond" w:hAnsi="Garamond" w:cs="Garamond"/>
          <w:sz w:val="22"/>
          <w:szCs w:val="22"/>
        </w:rPr>
        <w:t>skutek instalacji, walidacji, przeglądów, napraw, awarii, błędu systemu albo powtórzeń niezawinionych przez Zamawiającego Wykonawca uzupełni na własny koszt.</w:t>
      </w:r>
    </w:p>
    <w:p w14:paraId="71CB2A9D"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21. Po każdej interwencji Wykonawca przekaże raport serwisowy z czasem zgłoszenia, reakcji i przyw</w:t>
      </w:r>
      <w:r>
        <w:rPr>
          <w:rFonts w:ascii="Garamond" w:eastAsia="Garamond" w:hAnsi="Garamond" w:cs="Garamond"/>
          <w:sz w:val="22"/>
          <w:szCs w:val="22"/>
        </w:rPr>
        <w:t>rócenia pracy, przyczyną, zakresem prac, częściami, testami i zaleceniami. Na żądanie przekaże zestawienie dostępności Analizatora i historii zdarzeń.</w:t>
      </w:r>
    </w:p>
    <w:p w14:paraId="1A2ECA97"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lastRenderedPageBreak/>
        <w:t>22. W terminie 14 dni od zakończenia Umowy Wykonawca, w uzgodnionym terminie, zdemontuje i odbierze Przed</w:t>
      </w:r>
      <w:r>
        <w:rPr>
          <w:rFonts w:ascii="Garamond" w:eastAsia="Garamond" w:hAnsi="Garamond" w:cs="Garamond"/>
          <w:sz w:val="22"/>
          <w:szCs w:val="22"/>
        </w:rPr>
        <w:t>miot Dzierżawy na własny koszt, po dekontaminacji, bezpiecznym usunięciu danych i konfiguracji Zamawiającego oraz przekazaniu protokołu wykonanych czynności.</w:t>
      </w:r>
    </w:p>
    <w:p w14:paraId="101EB895" w14:textId="77777777" w:rsidR="005C2727" w:rsidRDefault="005C2727" w:rsidP="00F30C8B">
      <w:pPr>
        <w:suppressAutoHyphens/>
        <w:jc w:val="center"/>
        <w:rPr>
          <w:rFonts w:ascii="Garamond" w:hAnsi="Garamond" w:cs="Calibri Light"/>
          <w:b/>
          <w:bCs/>
          <w:sz w:val="22"/>
          <w:szCs w:val="22"/>
          <w:lang w:eastAsia="ar-SA"/>
        </w:rPr>
      </w:pPr>
    </w:p>
    <w:p w14:paraId="059BE8AD" w14:textId="77777777" w:rsidR="00B25DD3" w:rsidRPr="009E32B6" w:rsidRDefault="00B25DD3" w:rsidP="00F30C8B">
      <w:pPr>
        <w:suppressAutoHyphens/>
        <w:jc w:val="center"/>
        <w:rPr>
          <w:rFonts w:ascii="Garamond" w:hAnsi="Garamond" w:cs="Calibri Light"/>
          <w:b/>
          <w:bCs/>
          <w:sz w:val="22"/>
          <w:szCs w:val="22"/>
          <w:lang w:eastAsia="ar-SA"/>
        </w:rPr>
      </w:pPr>
      <w:r w:rsidRPr="009E32B6">
        <w:rPr>
          <w:rFonts w:ascii="Garamond" w:hAnsi="Garamond" w:cs="Calibri Light"/>
          <w:b/>
          <w:bCs/>
          <w:sz w:val="22"/>
          <w:szCs w:val="22"/>
          <w:lang w:eastAsia="ar-SA"/>
        </w:rPr>
        <w:t>§ 6</w:t>
      </w:r>
    </w:p>
    <w:p w14:paraId="4939DF55" w14:textId="4FC65B99" w:rsidR="00B25DD3" w:rsidRPr="009E32B6" w:rsidRDefault="00B25DD3" w:rsidP="00F30C8B">
      <w:pPr>
        <w:keepNext/>
        <w:suppressAutoHyphens/>
        <w:jc w:val="center"/>
        <w:rPr>
          <w:rFonts w:ascii="Garamond" w:hAnsi="Garamond" w:cs="Calibri Light"/>
          <w:b/>
          <w:bCs/>
          <w:iCs/>
          <w:sz w:val="22"/>
          <w:szCs w:val="22"/>
          <w:lang w:eastAsia="ar-SA"/>
        </w:rPr>
      </w:pPr>
      <w:r>
        <w:rPr>
          <w:rFonts w:ascii="Garamond" w:eastAsia="Garamond" w:hAnsi="Garamond" w:cs="Garamond"/>
          <w:b/>
          <w:sz w:val="22"/>
          <w:szCs w:val="22"/>
        </w:rPr>
        <w:t>[OKRES OBOWIĄZYWANIA]</w:t>
      </w:r>
    </w:p>
    <w:p w14:paraId="4C399958" w14:textId="42292192" w:rsidR="001F0DEF" w:rsidRDefault="00EB1DC0" w:rsidP="00F30C8B">
      <w:pPr>
        <w:ind w:left="360" w:hanging="360"/>
        <w:jc w:val="both"/>
        <w:rPr>
          <w:rFonts w:ascii="Garamond" w:hAnsi="Garamond" w:cs="Arial"/>
          <w:sz w:val="22"/>
          <w:szCs w:val="22"/>
        </w:rPr>
      </w:pPr>
      <w:r>
        <w:rPr>
          <w:rFonts w:ascii="Garamond" w:eastAsia="Garamond" w:hAnsi="Garamond" w:cs="Garamond"/>
          <w:sz w:val="22"/>
          <w:szCs w:val="22"/>
        </w:rPr>
        <w:t>1. Umowa zostaje zawarta na czas oznaczony 18 miesięcy, od dnia 1 stycznia 2027 r. do dnia 30 czerwca 2028r., albo do wcześniejszego wyczerpania maksymalnej wartości Umowy, z zastrzeżeniem minimalnego zakresu zamówienia i dopuszczalnych zmian określonych w Umowie.</w:t>
      </w:r>
    </w:p>
    <w:p w14:paraId="58BC9A29"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2. Wykonawca wykona obowiązki instalacyjne, integracyjne, walidacyjne i szkoleniowe w terminach określonych w § 5, tak aby zapewnić gotowość do realizacji badań od początku okresu wskazanego w ust. 1.</w:t>
      </w:r>
    </w:p>
    <w:p w14:paraId="567304E3"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3. Upływ okresu obowiązywania Umowy nie zwaln</w:t>
      </w:r>
      <w:r>
        <w:rPr>
          <w:rFonts w:ascii="Garamond" w:eastAsia="Garamond" w:hAnsi="Garamond" w:cs="Garamond"/>
          <w:sz w:val="22"/>
          <w:szCs w:val="22"/>
        </w:rPr>
        <w:t>ia Wykonawcy z obowiązku rozpatrzenia reklamacji, wykonania deinstalacji, zachowania poufności, ochrony danych, rozliczenia kar i kosztów ani z odpowiedzialności z tytułu wad powstałych w okresie realizacji.</w:t>
      </w:r>
    </w:p>
    <w:p w14:paraId="158F6B2F" w14:textId="77777777" w:rsidR="005C2727" w:rsidRDefault="005C2727" w:rsidP="00F30C8B">
      <w:pPr>
        <w:jc w:val="center"/>
        <w:rPr>
          <w:rFonts w:ascii="Garamond" w:hAnsi="Garamond" w:cs="Arial"/>
          <w:b/>
          <w:bCs/>
          <w:sz w:val="22"/>
          <w:szCs w:val="22"/>
        </w:rPr>
      </w:pPr>
    </w:p>
    <w:p w14:paraId="3A0FA113" w14:textId="77777777" w:rsidR="00A4357F" w:rsidRPr="00F82610" w:rsidRDefault="00A4357F" w:rsidP="00F30C8B">
      <w:pPr>
        <w:jc w:val="center"/>
        <w:rPr>
          <w:rFonts w:ascii="Garamond" w:hAnsi="Garamond" w:cs="Arial"/>
          <w:b/>
          <w:bCs/>
          <w:sz w:val="22"/>
          <w:szCs w:val="22"/>
        </w:rPr>
      </w:pPr>
      <w:r w:rsidRPr="00F82610">
        <w:rPr>
          <w:rFonts w:ascii="Garamond" w:hAnsi="Garamond" w:cs="Arial"/>
          <w:b/>
          <w:bCs/>
          <w:sz w:val="22"/>
          <w:szCs w:val="22"/>
        </w:rPr>
        <w:t>§ 7</w:t>
      </w:r>
    </w:p>
    <w:p w14:paraId="04A315D2" w14:textId="3FEBDAE6" w:rsidR="00A4357F" w:rsidRPr="00F82610" w:rsidRDefault="00A4357F" w:rsidP="00F30C8B">
      <w:pPr>
        <w:keepNext/>
        <w:jc w:val="center"/>
        <w:rPr>
          <w:rFonts w:ascii="Garamond" w:hAnsi="Garamond" w:cs="Arial"/>
          <w:b/>
          <w:bCs/>
          <w:iCs/>
          <w:sz w:val="22"/>
          <w:szCs w:val="22"/>
        </w:rPr>
      </w:pPr>
      <w:r>
        <w:rPr>
          <w:rFonts w:ascii="Garamond" w:eastAsia="Garamond" w:hAnsi="Garamond" w:cs="Garamond"/>
          <w:b/>
          <w:sz w:val="22"/>
          <w:szCs w:val="22"/>
        </w:rPr>
        <w:t>[WYNAGRODZENIE, MINIMALNY ZAKRES I ROZLICZENIA]</w:t>
      </w:r>
    </w:p>
    <w:p w14:paraId="7F88CA70" w14:textId="56397648" w:rsidR="00A4357F" w:rsidRDefault="00A4357F" w:rsidP="00F30C8B">
      <w:pPr>
        <w:ind w:left="360" w:hanging="360"/>
        <w:jc w:val="both"/>
        <w:rPr>
          <w:rFonts w:ascii="Garamond" w:hAnsi="Garamond" w:cs="Arial"/>
          <w:sz w:val="22"/>
          <w:szCs w:val="22"/>
        </w:rPr>
      </w:pPr>
      <w:r>
        <w:rPr>
          <w:rFonts w:ascii="Garamond" w:eastAsia="Garamond" w:hAnsi="Garamond" w:cs="Garamond"/>
          <w:sz w:val="22"/>
          <w:szCs w:val="22"/>
        </w:rPr>
        <w:t xml:space="preserve">1. Maksymalna wartość Umowy wynosi: </w:t>
      </w:r>
      <w:r w:rsidRPr="009F0A9D">
        <w:rPr>
          <w:rFonts w:ascii="Garamond" w:eastAsia="Garamond" w:hAnsi="Garamond" w:cs="Garamond"/>
          <w:sz w:val="22"/>
          <w:szCs w:val="22"/>
          <w:highlight w:val="yellow"/>
        </w:rPr>
        <w:t>[KWOTA</w:t>
      </w:r>
      <w:r>
        <w:rPr>
          <w:rFonts w:ascii="Garamond" w:eastAsia="Garamond" w:hAnsi="Garamond" w:cs="Garamond"/>
          <w:sz w:val="22"/>
          <w:szCs w:val="22"/>
        </w:rPr>
        <w:t xml:space="preserve">] zł netto (słownie: </w:t>
      </w:r>
      <w:r w:rsidRPr="009F0A9D">
        <w:rPr>
          <w:rFonts w:ascii="Garamond" w:eastAsia="Garamond" w:hAnsi="Garamond" w:cs="Garamond"/>
          <w:sz w:val="22"/>
          <w:szCs w:val="22"/>
          <w:highlight w:val="yellow"/>
        </w:rPr>
        <w:t>[●]) oraz [KWOTA</w:t>
      </w:r>
      <w:r>
        <w:rPr>
          <w:rFonts w:ascii="Garamond" w:eastAsia="Garamond" w:hAnsi="Garamond" w:cs="Garamond"/>
          <w:sz w:val="22"/>
          <w:szCs w:val="22"/>
        </w:rPr>
        <w:t>] zł brutto (słownie: [●]), w tym maksymalna wartość dostaw Asortymentu [KWOTA] zł brutto i łączny czynsz dzierżawny za 18 miesięcy [</w:t>
      </w:r>
      <w:r w:rsidRPr="009F0A9D">
        <w:rPr>
          <w:rFonts w:ascii="Garamond" w:eastAsia="Garamond" w:hAnsi="Garamond" w:cs="Garamond"/>
          <w:sz w:val="22"/>
          <w:szCs w:val="22"/>
          <w:highlight w:val="yellow"/>
        </w:rPr>
        <w:t>KWOTA</w:t>
      </w:r>
      <w:r>
        <w:rPr>
          <w:rFonts w:ascii="Garamond" w:eastAsia="Garamond" w:hAnsi="Garamond" w:cs="Garamond"/>
          <w:sz w:val="22"/>
          <w:szCs w:val="22"/>
        </w:rPr>
        <w:t>] zł brutto.</w:t>
      </w:r>
    </w:p>
    <w:p w14:paraId="3DCB30E2" w14:textId="757B81FE"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2. Ceny jednostkowe Asortymentu i miesięczny czynsz określa formularz asortymentowo-cenowy. Są one stałe, z wyjątkiem zmian dokonanych na zasadach określonych w § 10.</w:t>
      </w:r>
    </w:p>
    <w:p w14:paraId="371F343B" w14:textId="1E36E550"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3. Wynagrodzenie obejmuje wszystkie koszty należytego wykonania Umowy, w tym opakowanie, transport, ubezpieczenie, rozładunek, integrację, licencje, aktualizacje, serwis, części, materiały, szkolenia, rozwiązania zastępcze, deinstalację, podatki i opłaty. Wykonawcy nie przysługują inne należności, chyba że Umowa wyraźnie stanowi inaczej.</w:t>
      </w:r>
    </w:p>
    <w:p w14:paraId="43238503" w14:textId="3B07E117"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4. Ilości poszczególnych pozycji są szacunkowe. Zamawiający może przesuwać ilości i wartość pomiędzy pozycjami objętymi przedmiotem zamówienia, stosując ceny jednostkowe, pod warunkiem niezmiany charakteru Umowy, nieprzekroczenia maksymalnej wartości brutto i niezwiększenia ilości danej pozycji o więcej niż 50% względem ilości szacunkowej bez zawarcia aneksu zgodnego z PZP.</w:t>
      </w:r>
    </w:p>
    <w:p w14:paraId="44B2AC2A" w14:textId="3852FD95"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5. Minimalny zakres świadczenia gwarantowany przez Zamawiającego wynosi 80% maksymalnej wartości Umowy brutto. Gwarancja ta nie obowiązuje w zakresie niewykonanym wskutek rozwiązania, wypowiedzenia albo odstąpienia od Umowy z przyczyn leżących po stronie Wykonawcy lub na podstawie bezwzględnie obowiązującego przepisu prawa.</w:t>
      </w:r>
    </w:p>
    <w:p w14:paraId="1583AC90" w14:textId="62D708E1" w:rsidR="00612A7C" w:rsidRDefault="00C627C1" w:rsidP="00F30C8B">
      <w:pPr>
        <w:ind w:left="360" w:hanging="360"/>
        <w:jc w:val="both"/>
        <w:rPr>
          <w:rFonts w:ascii="Garamond" w:hAnsi="Garamond" w:cs="Arial"/>
          <w:sz w:val="22"/>
          <w:szCs w:val="22"/>
        </w:rPr>
      </w:pPr>
      <w:r>
        <w:rPr>
          <w:rFonts w:ascii="Garamond" w:eastAsia="Garamond" w:hAnsi="Garamond" w:cs="Garamond"/>
          <w:sz w:val="22"/>
          <w:szCs w:val="22"/>
        </w:rPr>
        <w:t>6. Poza gwarancją z ust. 5 Wykonawcy nie przysługuje roszczenie o złożenie zamówień w ilościach szacunkowych ani o utracone korzyści. Realizacja maksymalnej wartości zależy od rzeczywistych potrzeb diagnostycznych Zamawiającego.</w:t>
      </w:r>
    </w:p>
    <w:p w14:paraId="777FD9F7" w14:textId="6E7C9214"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7. Czynsz dzierżawny jest płatny miesięcznie z dołu, wyłącznie za okres od podpisania protokołu odbioru bez zastrzeżeń, proporcjonalnie za niepełny miesiąc i z uwzględnieniem obniżenia, o którym mowa w § 5 ust. 16.</w:t>
      </w:r>
    </w:p>
    <w:p w14:paraId="7ED9C7C5" w14:textId="3BFCEA26"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8. Wykonawca wystawia faktury ustrukturyzowane i przekazuje je przez Krajowy System e-Faktur, jeżeli taki obowiązek wynika z przepisów. W trybie awarii, offline albo gdy przepisy wyłączają obowiązek KSeF, Wykonawca stosuje formę i terminy przewidziane prawem. Kopia lub załączniki mogą zostać przesłane na adres kancelaria@lutycka.pl, lecz nie zastępują skutecznego doręczenia w KSeF.</w:t>
      </w:r>
    </w:p>
    <w:p w14:paraId="03D1D81E" w14:textId="70AF8865"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9. Faktura będzie zawierać prawidłowy NIP Zamawiającego, numer Umowy i zamówienia jednostkowego, oznaczenie okresu albo dostawy, pozycje zgodne z formularzem asortymentowo-cenowym oraz odwołanie do właściwego protokołu, jeżeli jest wymagany.</w:t>
      </w:r>
    </w:p>
    <w:p w14:paraId="245C9AA4" w14:textId="19108DAB" w:rsidR="00A4357F" w:rsidRPr="00F82610" w:rsidRDefault="00A4357F" w:rsidP="00F30C8B">
      <w:pPr>
        <w:ind w:left="360" w:hanging="360"/>
        <w:jc w:val="both"/>
        <w:rPr>
          <w:rFonts w:ascii="Garamond" w:hAnsi="Garamond" w:cs="Arial"/>
          <w:sz w:val="22"/>
          <w:szCs w:val="22"/>
        </w:rPr>
      </w:pPr>
      <w:r>
        <w:rPr>
          <w:rFonts w:ascii="Garamond" w:eastAsia="Garamond" w:hAnsi="Garamond" w:cs="Garamond"/>
          <w:sz w:val="22"/>
          <w:szCs w:val="22"/>
        </w:rPr>
        <w:t>10. Termin zapłaty wynosi 60 dni od dnia skutecznego doręczenia prawidłowo wystawionej faktury, ustalonego zgodnie z przepisami o KSeF albo – poza KSeF – od jej doręczenia Zamawiającemu. Termin nie biegnie przed wykonaniem i udokumentowaniem świadczenia objętego fakturą.</w:t>
      </w:r>
    </w:p>
    <w:p w14:paraId="0FA551B5"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11. Błą</w:t>
      </w:r>
      <w:r>
        <w:rPr>
          <w:rFonts w:ascii="Garamond" w:eastAsia="Garamond" w:hAnsi="Garamond" w:cs="Garamond"/>
          <w:sz w:val="22"/>
          <w:szCs w:val="22"/>
        </w:rPr>
        <w:t>d faktury lub brak dokumentu wstrzymuje termin płatności wyłącznie w zakresie kwoty spornej. Wykonawca niezwłocznie wystawi korektę w prawem wymaganej formie.</w:t>
      </w:r>
    </w:p>
    <w:p w14:paraId="543C5535"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12. Za dzień zapłaty uważa się dzień obciążenia rachunku bankowego Zamawiającego.</w:t>
      </w:r>
    </w:p>
    <w:p w14:paraId="299DC4E5"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13. Zapłata nas</w:t>
      </w:r>
      <w:r>
        <w:rPr>
          <w:rFonts w:ascii="Garamond" w:eastAsia="Garamond" w:hAnsi="Garamond" w:cs="Garamond"/>
          <w:sz w:val="22"/>
          <w:szCs w:val="22"/>
        </w:rPr>
        <w:t>tąpi na rachunek ujawniony w wykazie podatników VAT, jeżeli obowiązek ujawnienia ma zastosowanie. Zamawiający może zastosować mechanizm podzielonej płatności.</w:t>
      </w:r>
    </w:p>
    <w:p w14:paraId="24975B96" w14:textId="77777777" w:rsidR="00AD08C8" w:rsidRDefault="003B2056">
      <w:pPr>
        <w:ind w:left="360" w:hanging="360"/>
        <w:jc w:val="both"/>
        <w:rPr>
          <w:rFonts w:ascii="Garamond" w:hAnsi="Garamond" w:cs="Arial"/>
          <w:sz w:val="22"/>
          <w:szCs w:val="22"/>
        </w:rPr>
      </w:pPr>
      <w:r>
        <w:rPr>
          <w:rFonts w:ascii="Garamond" w:eastAsia="Garamond" w:hAnsi="Garamond" w:cs="Garamond"/>
          <w:sz w:val="22"/>
          <w:szCs w:val="22"/>
        </w:rPr>
        <w:t>14. Wykonawca nie może bez uprzedniej pisemnej zgody Zamawiającego oraz zgody podmiotu tworzącego</w:t>
      </w:r>
      <w:r>
        <w:rPr>
          <w:rFonts w:ascii="Garamond" w:eastAsia="Garamond" w:hAnsi="Garamond" w:cs="Garamond"/>
          <w:sz w:val="22"/>
          <w:szCs w:val="22"/>
        </w:rPr>
        <w:t xml:space="preserve">, jeżeli jest wymagana przez art. 54 ust. 5 ustawy o działalności leczniczej, przenieść wierzytelności ani doprowadzić do zmiany wierzyciela, w szczególności przez cesję, faktoring, zastaw, poręczenie, subrogację, pełnomocnictwo inkasowe lub inną czynność </w:t>
      </w:r>
      <w:r>
        <w:rPr>
          <w:rFonts w:ascii="Garamond" w:eastAsia="Garamond" w:hAnsi="Garamond" w:cs="Garamond"/>
          <w:sz w:val="22"/>
          <w:szCs w:val="22"/>
        </w:rPr>
        <w:t>o podobnym skutku. Czynność dokonana z naruszeniem tego postanowienia jest nieważna w zakresie wynikającym z prawa.</w:t>
      </w:r>
    </w:p>
    <w:p w14:paraId="5DA14D87" w14:textId="77777777" w:rsidR="005C2727" w:rsidRDefault="005C2727" w:rsidP="00F30C8B">
      <w:pPr>
        <w:jc w:val="center"/>
        <w:rPr>
          <w:rFonts w:ascii="Garamond" w:hAnsi="Garamond" w:cs="Calibri Light"/>
          <w:b/>
          <w:sz w:val="22"/>
          <w:szCs w:val="22"/>
        </w:rPr>
      </w:pPr>
    </w:p>
    <w:p w14:paraId="10280B30" w14:textId="77777777" w:rsidR="00B25DD3" w:rsidRPr="009E32B6" w:rsidRDefault="00B25DD3" w:rsidP="00F30C8B">
      <w:pPr>
        <w:jc w:val="center"/>
        <w:rPr>
          <w:rFonts w:ascii="Garamond" w:hAnsi="Garamond" w:cs="Calibri Light"/>
          <w:b/>
          <w:i/>
          <w:sz w:val="22"/>
          <w:szCs w:val="22"/>
        </w:rPr>
      </w:pPr>
      <w:r w:rsidRPr="009E32B6">
        <w:rPr>
          <w:rFonts w:ascii="Garamond" w:hAnsi="Garamond" w:cs="Calibri Light"/>
          <w:b/>
          <w:sz w:val="22"/>
          <w:szCs w:val="22"/>
        </w:rPr>
        <w:t>§8</w:t>
      </w:r>
    </w:p>
    <w:p w14:paraId="6B41ED6D" w14:textId="2B17A014" w:rsidR="00B25DD3" w:rsidRPr="009E32B6" w:rsidRDefault="00B25DD3" w:rsidP="00F30C8B">
      <w:pPr>
        <w:keepNext/>
        <w:jc w:val="center"/>
        <w:rPr>
          <w:rFonts w:ascii="Garamond" w:hAnsi="Garamond" w:cs="Calibri Light"/>
          <w:iCs/>
          <w:color w:val="000000"/>
          <w:sz w:val="22"/>
          <w:szCs w:val="22"/>
        </w:rPr>
      </w:pPr>
      <w:r>
        <w:rPr>
          <w:rFonts w:ascii="Garamond" w:eastAsia="Garamond" w:hAnsi="Garamond" w:cs="Garamond"/>
          <w:b/>
          <w:sz w:val="22"/>
          <w:szCs w:val="22"/>
        </w:rPr>
        <w:t>[ODBIÓR I REKLAMACJE]</w:t>
      </w:r>
    </w:p>
    <w:p w14:paraId="5B3E6941" w14:textId="4464F9A1" w:rsidR="00B25DD3" w:rsidRPr="00B25DD3" w:rsidRDefault="00B25DD3" w:rsidP="00F30C8B">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1. Zamawiający sprawdza dostawę ilościowo przy odbiorze w zakresie możliwym do ustalenia bez specjalistycznych badań. Braki może zgłosić w terminie 7 Dni Roboczych od dostawy, niezależnie od daty otrzymania faktury.</w:t>
      </w:r>
    </w:p>
    <w:p w14:paraId="0458C9CB" w14:textId="70C97193" w:rsidR="00B25DD3" w:rsidRPr="00B25DD3" w:rsidRDefault="00B25DD3" w:rsidP="00F30C8B">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2. Wady jakościowe, wady ukryte, niezgodność parametrów, naruszenie warunków transportu lub oznakowania oraz nieprawidłowości ujawnione w użyciu mogą być reklamowane przez cały okres przydatności produktu, gwarancji lub rękojmi, zależnie od tego, który okres kończy się później.</w:t>
      </w:r>
    </w:p>
    <w:p w14:paraId="5D4228CA" w14:textId="77777777" w:rsidR="00AD08C8" w:rsidRDefault="003B2056">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3. Reklamację można zgłosić na adres [</w:t>
      </w:r>
      <w:r w:rsidRPr="009F0A9D">
        <w:rPr>
          <w:rFonts w:ascii="Garamond" w:eastAsia="Garamond" w:hAnsi="Garamond" w:cs="Garamond"/>
          <w:sz w:val="22"/>
          <w:szCs w:val="22"/>
          <w:highlight w:val="yellow"/>
        </w:rPr>
        <w:t>ADRES E-MAIL</w:t>
      </w:r>
      <w:r>
        <w:rPr>
          <w:rFonts w:ascii="Garamond" w:eastAsia="Garamond" w:hAnsi="Garamond" w:cs="Garamond"/>
          <w:sz w:val="22"/>
          <w:szCs w:val="22"/>
        </w:rPr>
        <w:t>] lub przez system serwisowy [</w:t>
      </w:r>
      <w:r w:rsidRPr="009F0A9D">
        <w:rPr>
          <w:rFonts w:ascii="Garamond" w:eastAsia="Garamond" w:hAnsi="Garamond" w:cs="Garamond"/>
          <w:sz w:val="22"/>
          <w:szCs w:val="22"/>
          <w:highlight w:val="yellow"/>
        </w:rPr>
        <w:t>DANE</w:t>
      </w:r>
      <w:r>
        <w:rPr>
          <w:rFonts w:ascii="Garamond" w:eastAsia="Garamond" w:hAnsi="Garamond" w:cs="Garamond"/>
          <w:sz w:val="22"/>
          <w:szCs w:val="22"/>
        </w:rPr>
        <w:t xml:space="preserve">]. Brak numeru faktury nie wpływa na </w:t>
      </w:r>
      <w:r>
        <w:rPr>
          <w:rFonts w:ascii="Garamond" w:eastAsia="Garamond" w:hAnsi="Garamond" w:cs="Garamond"/>
          <w:sz w:val="22"/>
          <w:szCs w:val="22"/>
        </w:rPr>
        <w:t>skuteczność reklamacji, jeżeli możliwa jest identyfikacja produktu lub zdarzenia.</w:t>
      </w:r>
    </w:p>
    <w:p w14:paraId="4E23C87D" w14:textId="77777777" w:rsidR="00AD08C8" w:rsidRDefault="003B2056">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4. Jeżeli wada zagraża ciągłości badań, Wykonawca dostarczy produkt wolny od wad w ciągu 24 godzin od zgłoszenia; w pozostałych przypadkach – w ciągu 2 Dni Roboczych. Zamawia</w:t>
      </w:r>
      <w:r>
        <w:rPr>
          <w:rFonts w:ascii="Garamond" w:eastAsia="Garamond" w:hAnsi="Garamond" w:cs="Garamond"/>
          <w:sz w:val="22"/>
          <w:szCs w:val="22"/>
        </w:rPr>
        <w:t>jący może wyznaczyć termin krótszy, gdy wymaga tego bezpieczeństwo pacjentów.</w:t>
      </w:r>
    </w:p>
    <w:p w14:paraId="4DCF4DF5" w14:textId="77777777" w:rsidR="00AD08C8" w:rsidRDefault="003B2056">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 xml:space="preserve">5. Wykonawca odbierze wadliwy lub wycofany Asortyment na własny koszt i ryzyko oraz zapewni opakowanie i transport zgodne z przepisami. Zamawiający nie ma obowiązku przechowywać </w:t>
      </w:r>
      <w:r>
        <w:rPr>
          <w:rFonts w:ascii="Garamond" w:eastAsia="Garamond" w:hAnsi="Garamond" w:cs="Garamond"/>
          <w:sz w:val="22"/>
          <w:szCs w:val="22"/>
        </w:rPr>
        <w:t>produktu po bezskutecznym upływie wyznaczonego terminu odbioru, z zastrzeżeniem przepisów o odpadach i wyrobach medycznych.</w:t>
      </w:r>
    </w:p>
    <w:p w14:paraId="24EE9516" w14:textId="77777777" w:rsidR="00AD08C8" w:rsidRDefault="003B2056">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6. Wykonawca pokryje koszty diagnostyki, ponownych oznaczeń, materiałów, utraconych próbek i ich ponownego pobrania, o ile były nast</w:t>
      </w:r>
      <w:r>
        <w:rPr>
          <w:rFonts w:ascii="Garamond" w:eastAsia="Garamond" w:hAnsi="Garamond" w:cs="Garamond"/>
          <w:sz w:val="22"/>
          <w:szCs w:val="22"/>
        </w:rPr>
        <w:t>ępstwem wady lub okoliczności, za którą odpowiada Wykonawca.</w:t>
      </w:r>
    </w:p>
    <w:p w14:paraId="6FDA21BD" w14:textId="77777777" w:rsidR="00AD08C8" w:rsidRDefault="003B2056">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7. Uprawnienia reklamacyjne nie wyłączają gwarancji, rękojmi, kar umownych, wykonania zastępczego ani odszkodowania. Do wad Analizatora i ciągłości badań stosuje się ponadto § 5.</w:t>
      </w:r>
    </w:p>
    <w:p w14:paraId="1E4D4B12" w14:textId="77777777" w:rsidR="005C2727" w:rsidRDefault="005C2727" w:rsidP="00F30C8B">
      <w:pPr>
        <w:suppressAutoHyphens/>
        <w:jc w:val="center"/>
        <w:rPr>
          <w:rFonts w:ascii="Garamond" w:hAnsi="Garamond" w:cs="Calibri Light"/>
          <w:b/>
          <w:sz w:val="22"/>
          <w:szCs w:val="22"/>
          <w:lang w:eastAsia="ar-SA"/>
        </w:rPr>
      </w:pPr>
    </w:p>
    <w:p w14:paraId="1645AB50" w14:textId="77777777" w:rsidR="00B25DD3" w:rsidRPr="00B25DD3" w:rsidRDefault="00B25DD3" w:rsidP="00F30C8B">
      <w:pPr>
        <w:suppressAutoHyphens/>
        <w:jc w:val="center"/>
        <w:rPr>
          <w:rFonts w:ascii="Garamond" w:hAnsi="Garamond" w:cs="Calibri Light"/>
          <w:b/>
          <w:sz w:val="22"/>
          <w:szCs w:val="22"/>
          <w:lang w:eastAsia="ar-SA"/>
        </w:rPr>
      </w:pPr>
      <w:r w:rsidRPr="00B25DD3">
        <w:rPr>
          <w:rFonts w:ascii="Garamond" w:hAnsi="Garamond" w:cs="Calibri Light"/>
          <w:b/>
          <w:sz w:val="22"/>
          <w:szCs w:val="22"/>
          <w:lang w:eastAsia="ar-SA"/>
        </w:rPr>
        <w:t>§9</w:t>
      </w:r>
    </w:p>
    <w:p w14:paraId="09C9D144" w14:textId="7B16F74E" w:rsidR="00B25DD3" w:rsidRPr="00B25DD3" w:rsidRDefault="00B25DD3" w:rsidP="00F30C8B">
      <w:pPr>
        <w:pStyle w:val="Bezodstpw"/>
        <w:keepNext/>
        <w:jc w:val="center"/>
        <w:outlineLvl w:val="0"/>
        <w:rPr>
          <w:rFonts w:ascii="Garamond" w:hAnsi="Garamond" w:cs="Arial"/>
          <w:b/>
          <w:sz w:val="22"/>
          <w:szCs w:val="22"/>
          <w:lang w:val="pl-PL"/>
        </w:rPr>
      </w:pPr>
      <w:r>
        <w:rPr>
          <w:rFonts w:ascii="Garamond" w:eastAsia="Garamond" w:hAnsi="Garamond" w:cs="Garamond"/>
          <w:b/>
          <w:sz w:val="22"/>
          <w:szCs w:val="22"/>
        </w:rPr>
        <w:t>[PRZEDSTAWICIELE, KORESPONDENCJA I ZGŁOSZENIA]</w:t>
      </w:r>
    </w:p>
    <w:p w14:paraId="1E6DCFD5" w14:textId="3B1A628C" w:rsidR="00B25DD3" w:rsidRPr="00B25DD3" w:rsidRDefault="00B25DD3" w:rsidP="00F30C8B">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1. Adres Zamawiającego do doręczeń: Szpital Wojewódzki w Poznaniu, ul. Juraszów 7–19, 60–479 Poznań; adres poczty elektronicznej: [●].</w:t>
      </w:r>
    </w:p>
    <w:p w14:paraId="75CAE5B5" w14:textId="7E436E65" w:rsidR="00B25DD3" w:rsidRPr="00B25DD3" w:rsidRDefault="00B25DD3" w:rsidP="00F30C8B">
      <w:pPr>
        <w:pStyle w:val="Akapitzlist"/>
        <w:ind w:left="360" w:hanging="360"/>
        <w:contextualSpacing w:val="0"/>
        <w:jc w:val="both"/>
        <w:rPr>
          <w:rFonts w:ascii="Garamond" w:hAnsi="Garamond" w:cs="Arial"/>
          <w:sz w:val="22"/>
          <w:szCs w:val="22"/>
        </w:rPr>
      </w:pPr>
      <w:r>
        <w:rPr>
          <w:rFonts w:ascii="Garamond" w:eastAsia="Garamond" w:hAnsi="Garamond" w:cs="Garamond"/>
          <w:sz w:val="22"/>
          <w:szCs w:val="22"/>
        </w:rPr>
        <w:t>2. Adres Wykonawcy do doręczeń: [●]; adres poczty elektronicznej: [●].</w:t>
      </w:r>
    </w:p>
    <w:p w14:paraId="03DB4DF7" w14:textId="7BEF1B37" w:rsidR="00B25DD3" w:rsidRPr="00B25DD3" w:rsidRDefault="00B25DD3" w:rsidP="00F30C8B">
      <w:pPr>
        <w:pStyle w:val="Akapitzlist"/>
        <w:ind w:left="360" w:hanging="360"/>
        <w:contextualSpacing w:val="0"/>
        <w:jc w:val="both"/>
        <w:rPr>
          <w:rFonts w:ascii="Garamond" w:hAnsi="Garamond" w:cs="Arial"/>
          <w:sz w:val="22"/>
          <w:szCs w:val="22"/>
        </w:rPr>
      </w:pPr>
      <w:r>
        <w:rPr>
          <w:rFonts w:ascii="Garamond" w:eastAsia="Garamond" w:hAnsi="Garamond" w:cs="Garamond"/>
          <w:sz w:val="22"/>
          <w:szCs w:val="22"/>
        </w:rPr>
        <w:t>3. Osobą odpowiedzialną za realizację Umowy ze strony Zamawiającego, bez prawa zmiany jej treści, jest: [</w:t>
      </w:r>
      <w:r w:rsidRPr="009F0A9D">
        <w:rPr>
          <w:rFonts w:ascii="Garamond" w:eastAsia="Garamond" w:hAnsi="Garamond" w:cs="Garamond"/>
          <w:sz w:val="22"/>
          <w:szCs w:val="22"/>
          <w:highlight w:val="yellow"/>
        </w:rPr>
        <w:t>IMIĘ I NAZWISKO, TELEFON, E-MAIL</w:t>
      </w:r>
      <w:r>
        <w:rPr>
          <w:rFonts w:ascii="Garamond" w:eastAsia="Garamond" w:hAnsi="Garamond" w:cs="Garamond"/>
          <w:sz w:val="22"/>
          <w:szCs w:val="22"/>
        </w:rPr>
        <w:t>].</w:t>
      </w:r>
    </w:p>
    <w:p w14:paraId="0F4A9DED" w14:textId="1EF3F6DB" w:rsidR="00B25DD3" w:rsidRPr="00B25DD3" w:rsidRDefault="00B25DD3" w:rsidP="00F30C8B">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 xml:space="preserve">4. Osobą odpowiedzialną za realizację Umowy ze strony Wykonawcy, bez prawa zmiany jej treści, jest: </w:t>
      </w:r>
      <w:r w:rsidRPr="009F0A9D">
        <w:rPr>
          <w:rFonts w:ascii="Garamond" w:eastAsia="Garamond" w:hAnsi="Garamond" w:cs="Garamond"/>
          <w:sz w:val="22"/>
          <w:szCs w:val="22"/>
          <w:highlight w:val="yellow"/>
        </w:rPr>
        <w:t>[IMIĘ I NAZWISKO, TELEFON, E-MAIL</w:t>
      </w:r>
      <w:r>
        <w:rPr>
          <w:rFonts w:ascii="Garamond" w:eastAsia="Garamond" w:hAnsi="Garamond" w:cs="Garamond"/>
          <w:sz w:val="22"/>
          <w:szCs w:val="22"/>
        </w:rPr>
        <w:t>]. Zgłoszenia serwisowe są przyjmowane całodobowo pod numerem [●] i adresem [●].</w:t>
      </w:r>
    </w:p>
    <w:p w14:paraId="3C99527B" w14:textId="1051FC5D" w:rsidR="00B25DD3" w:rsidRPr="00B25DD3" w:rsidRDefault="00B25DD3" w:rsidP="00F30C8B">
      <w:pPr>
        <w:pStyle w:val="Zwykytekst1"/>
        <w:suppressAutoHyphens/>
        <w:ind w:left="360" w:hanging="360"/>
        <w:jc w:val="both"/>
        <w:rPr>
          <w:rFonts w:ascii="Garamond" w:hAnsi="Garamond" w:cs="Calibri Light"/>
          <w:color w:val="000000"/>
          <w:sz w:val="22"/>
          <w:szCs w:val="22"/>
        </w:rPr>
      </w:pPr>
      <w:r>
        <w:rPr>
          <w:rFonts w:ascii="Garamond" w:eastAsia="Garamond" w:hAnsi="Garamond" w:cs="Garamond"/>
          <w:sz w:val="22"/>
          <w:szCs w:val="22"/>
        </w:rPr>
        <w:t>5. Zamówienia, reklamacje, zgłoszenia serwisowe, raporty i bieżące uzgodnienia mogą być składane pocztą elektroniczną lub w dedykowanym systemie. Zmiana Umowy wymaga formy określonej w § 15 ust. 2.</w:t>
      </w:r>
    </w:p>
    <w:p w14:paraId="60FE1A2A" w14:textId="344B363B" w:rsidR="00B25DD3" w:rsidRPr="00B25DD3"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6. Każda Strona niezwłocznie zawiadomi drugą Stronę o zmianie danych kontaktowych. Zmiana osób i danych operacyjnych nie stanowi zmiany Umowy i jest skuteczna od potwierdzonego doręczenia zawiadomienia.</w:t>
      </w:r>
    </w:p>
    <w:p w14:paraId="0F3EA32A" w14:textId="446C42FC" w:rsidR="00B25DD3" w:rsidRPr="00B25DD3"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7. Korespondencja będzie prowadzona w języku polskim i oznaczona numerem Umowy. Dokumentacja techniczna może być dodatkowo przekazana w języku angielskim, lecz wersja polska wymagana Umową pozostaje wiążąca.</w:t>
      </w:r>
    </w:p>
    <w:p w14:paraId="34002B84" w14:textId="77777777" w:rsidR="005C2727" w:rsidRDefault="005C2727" w:rsidP="00F30C8B">
      <w:pPr>
        <w:suppressAutoHyphens/>
        <w:jc w:val="center"/>
        <w:rPr>
          <w:rFonts w:ascii="Garamond" w:hAnsi="Garamond" w:cs="Calibri Light"/>
          <w:b/>
          <w:bCs/>
          <w:sz w:val="22"/>
          <w:szCs w:val="22"/>
          <w:lang w:eastAsia="ar-SA"/>
        </w:rPr>
      </w:pPr>
    </w:p>
    <w:p w14:paraId="05924717" w14:textId="77777777" w:rsidR="00B25DD3" w:rsidRPr="00DB6DD6" w:rsidRDefault="00B25DD3" w:rsidP="00F30C8B">
      <w:pPr>
        <w:suppressAutoHyphens/>
        <w:jc w:val="center"/>
        <w:rPr>
          <w:rFonts w:ascii="Garamond" w:hAnsi="Garamond" w:cs="Calibri Light"/>
          <w:b/>
          <w:bCs/>
          <w:sz w:val="22"/>
          <w:szCs w:val="22"/>
          <w:lang w:eastAsia="ar-SA"/>
        </w:rPr>
      </w:pPr>
      <w:r w:rsidRPr="00DB6DD6">
        <w:rPr>
          <w:rFonts w:ascii="Garamond" w:hAnsi="Garamond" w:cs="Calibri Light"/>
          <w:b/>
          <w:bCs/>
          <w:sz w:val="22"/>
          <w:szCs w:val="22"/>
          <w:lang w:eastAsia="ar-SA"/>
        </w:rPr>
        <w:t>§10</w:t>
      </w:r>
    </w:p>
    <w:p w14:paraId="57BDF28E" w14:textId="6D5C3854" w:rsidR="00B25DD3" w:rsidRPr="00DB6DD6" w:rsidRDefault="00B25DD3" w:rsidP="00F30C8B">
      <w:pPr>
        <w:keepNext/>
        <w:suppressAutoHyphens/>
        <w:jc w:val="center"/>
        <w:rPr>
          <w:rFonts w:ascii="Garamond" w:hAnsi="Garamond" w:cs="Arial"/>
          <w:b/>
          <w:bCs/>
          <w:sz w:val="22"/>
          <w:szCs w:val="22"/>
          <w:lang w:eastAsia="ar-SA"/>
        </w:rPr>
      </w:pPr>
      <w:r>
        <w:rPr>
          <w:rFonts w:ascii="Garamond" w:eastAsia="Garamond" w:hAnsi="Garamond" w:cs="Garamond"/>
          <w:b/>
          <w:sz w:val="22"/>
          <w:szCs w:val="22"/>
        </w:rPr>
        <w:t>[ZMIANY UMOWY, WALORYZACJA I ZAKOŃCZENIE UMOWY]</w:t>
      </w:r>
    </w:p>
    <w:p w14:paraId="2D0F0A14" w14:textId="05E9E428"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1. Zmiana Umowy jest dopuszczalna wyłącznie na zasadach określonych w art. 454–455 PZP, w granicach przewidzianych w dokumentach zamówienia i niniejszym paragrafie. Postanowienia niniejszego paragrafu nie wyłączają ustawowych podstaw zmiany Umowy.</w:t>
      </w:r>
    </w:p>
    <w:p w14:paraId="35026899" w14:textId="78E28CBF" w:rsidR="00A31806" w:rsidRPr="00DB6DD6" w:rsidRDefault="00A31806" w:rsidP="00F30C8B">
      <w:pPr>
        <w:tabs>
          <w:tab w:val="num" w:pos="2880"/>
        </w:tabs>
        <w:suppressAutoHyphens/>
        <w:ind w:left="360" w:hanging="360"/>
        <w:jc w:val="both"/>
        <w:rPr>
          <w:rFonts w:ascii="Garamond" w:hAnsi="Garamond"/>
          <w:sz w:val="22"/>
          <w:szCs w:val="22"/>
        </w:rPr>
      </w:pPr>
      <w:r>
        <w:rPr>
          <w:rFonts w:ascii="Garamond" w:eastAsia="Garamond" w:hAnsi="Garamond" w:cs="Garamond"/>
          <w:sz w:val="22"/>
          <w:szCs w:val="22"/>
        </w:rPr>
        <w:t>2. Strony przewidują możliwość zmiany Umowy w następującym zakresie i na następujących warunkach:</w:t>
      </w:r>
    </w:p>
    <w:p w14:paraId="38738C6D" w14:textId="263E80C3"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a) zmiany stawek podatku VAT lub akcyzy – w zakresie wynikającej z niej zmiany kwoty brutto albo kosztu wykonania świadczeń pozostałych do realizacji;</w:t>
      </w:r>
    </w:p>
    <w:p w14:paraId="43DEF914" w14:textId="5FC59BE3"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b) zmiany minimalnego wynagrodzenia za pracę, minimalnej stawki godzinowej, zasad lub stawek ubezpieczeń społecznych i zdrowotnych albo zasad gromadzenia i wysokości wpłat do PPK – wyłącznie w zakresie wykazanego wpływu na koszt świadczeń pozostałych do wykonania;</w:t>
      </w:r>
    </w:p>
    <w:p w14:paraId="5C06590B" w14:textId="3AFA3B8A"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c) przesunięć ilości i wartości pomiędzy pozycjami Asortymentu w granicach § 7 ust. 4 oraz obniżenia cen na korzyść Zamawiającego;</w:t>
      </w:r>
    </w:p>
    <w:p w14:paraId="7A92E098" w14:textId="2CCB0270"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d) zmiany wielkości opakowania wprowadzonej przez producenta – z proporcjonalnym przeliczeniem ceny jednostkowej, bez zwiększenia maksymalnej wartości Umowy;</w:t>
      </w:r>
    </w:p>
    <w:p w14:paraId="6FBF331B" w14:textId="626294A6"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e) zastąpienia produktu, modelu Analizatora albo elementu wyposażenia z powodu zakończenia produkcji, wycofania, FSCA, obiektywnej i udokumentowanej niedostępności lub zmiany regulacyjnej – wyłącznie po uprzedniej zgodzie Zamawiającego i na zasadach ust. 3;</w:t>
      </w:r>
    </w:p>
    <w:p w14:paraId="151897CF" w14:textId="7AED857C"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f) zmian koniecznych do dostosowania do bezwzględnie obowiązującego prawa, decyzji właściwego organu, wymagań bezpieczeństwa albo udokumentowanej zmiany interfejsu Systemu IT – w niezbędnym zakresie, bez obniżenia jakości i na koszt Strony, której sfery ryzyka dotyczy przyczyna;</w:t>
      </w:r>
    </w:p>
    <w:p w14:paraId="6B84A38F" w14:textId="0526ED72"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g) terminu wykonania konkretnego obowiązku – wyłącznie o okres bezpośredniego i wykazanego wpływu działania Zamawiającego, Siły Wyższej lub decyzji organu, której Strona nie mogła racjonalnie uniknąć, pod warunkiem zawiadomienia i ograniczania skutków;</w:t>
      </w:r>
    </w:p>
    <w:p w14:paraId="5A838A1A" w14:textId="45763835"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h) przedłużenia okresu realizacji, jeżeli maksymalna wartość Umowy nie została wyczerpana – jednokrotnie, nie dłużej niż o 12 miesięcy, bez zwiększenia maksymalnej wartości Umowy i z zachowaniem minimalnego zakresu;</w:t>
      </w:r>
    </w:p>
    <w:p w14:paraId="0355E988" w14:textId="63571CA6"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i) danych Stron, formy organizacyjnej, sukcesji prawnej, osób, zgłoszonych podwykonawców lub sposobu organizacji prac – jeżeli nie zmienia to charakteru Umowy, warunków udziału ani wyniku postępowania i nie osłabia odpowiedzialności Wykonawcy.</w:t>
      </w:r>
    </w:p>
    <w:p w14:paraId="11ECB0F8" w14:textId="1FF2EC84" w:rsidR="00A31806" w:rsidRPr="00DB6DD6" w:rsidRDefault="00A31806" w:rsidP="00F30C8B">
      <w:pPr>
        <w:suppressAutoHyphens/>
        <w:ind w:left="360" w:hanging="360"/>
        <w:jc w:val="both"/>
        <w:rPr>
          <w:rFonts w:ascii="Garamond" w:hAnsi="Garamond"/>
          <w:sz w:val="22"/>
          <w:szCs w:val="22"/>
        </w:rPr>
      </w:pPr>
      <w:r>
        <w:rPr>
          <w:rFonts w:ascii="Garamond" w:eastAsia="Garamond" w:hAnsi="Garamond" w:cs="Garamond"/>
          <w:sz w:val="22"/>
          <w:szCs w:val="22"/>
        </w:rPr>
        <w:t>3. Zamiennik, o którym mowa w ust. 2 lit. e, musi być legalnie dostępny, kompatybilny, o parametrach i funkcjonalności nie gorszych niż wymagane i zaoferowane – w tym kryteria punktowane – oraz nie może mieć ceny wyższej. Wykonawca przedłoży dokumenty równoważności, a na własny koszt przeprowadzi dostawę, kwalifikację, integrację, walidację i szkolenie. Zamawiający może odmówić, jeżeli zamiennik zwiększa ryzyko, koszty lub obciążenia organizacyjne.</w:t>
      </w:r>
    </w:p>
    <w:p w14:paraId="404DD42A" w14:textId="4568401F" w:rsidR="00A31806" w:rsidRPr="00DB6DD6" w:rsidRDefault="00A31806" w:rsidP="00F30C8B">
      <w:pPr>
        <w:tabs>
          <w:tab w:val="num" w:pos="2880"/>
        </w:tabs>
        <w:ind w:left="360" w:hanging="360"/>
        <w:jc w:val="both"/>
        <w:rPr>
          <w:rFonts w:ascii="Garamond" w:hAnsi="Garamond"/>
          <w:sz w:val="22"/>
          <w:szCs w:val="22"/>
        </w:rPr>
      </w:pPr>
      <w:r>
        <w:rPr>
          <w:rFonts w:ascii="Garamond" w:eastAsia="Garamond" w:hAnsi="Garamond" w:cs="Garamond"/>
          <w:sz w:val="22"/>
          <w:szCs w:val="22"/>
        </w:rPr>
        <w:t>4. Strona żądająca zmiany na podstawie ust. 2 lit. a lub b przedstawi szczegółowe wyliczenie i dokumenty pozwalające ustalić rzeczywisty wpływ zmiany na koszt niewykonanej części Umowy. Zmiana działa nie wcześniej niż od dnia wejścia w życie właściwych przepisów i nie obejmuje kosztów skompensowanych na innej podstawie. Mechanizm działa odpowiednio w przypadku obniżenia kosztów.</w:t>
      </w:r>
    </w:p>
    <w:p w14:paraId="04D12056" w14:textId="4B70B9A1" w:rsidR="00A31806" w:rsidRPr="00DB6DD6" w:rsidRDefault="00A31806" w:rsidP="00F30C8B">
      <w:pPr>
        <w:tabs>
          <w:tab w:val="num" w:pos="2880"/>
        </w:tabs>
        <w:ind w:left="360" w:hanging="360"/>
        <w:jc w:val="both"/>
        <w:rPr>
          <w:rFonts w:ascii="Garamond" w:hAnsi="Garamond"/>
          <w:sz w:val="22"/>
          <w:szCs w:val="22"/>
        </w:rPr>
      </w:pPr>
      <w:r>
        <w:rPr>
          <w:rFonts w:ascii="Garamond" w:eastAsia="Garamond" w:hAnsi="Garamond" w:cs="Garamond"/>
          <w:sz w:val="22"/>
          <w:szCs w:val="22"/>
        </w:rPr>
        <w:t>5. Niezależnie od ust. 2–4 każda ze Stron może żądać zmiany cen na podstawie art. 439 PZP, jeżeli skumulowana zmiana wskaźnika cen towarów i usług konsumpcyjnych ogółem, publikowanego przez Prezesa GUS, wyniesie co najmniej 5% w stosunku do miesiąca bazowego.</w:t>
      </w:r>
    </w:p>
    <w:p w14:paraId="65D224E2" w14:textId="3E8E438F" w:rsidR="00A31806" w:rsidRPr="00DB6DD6" w:rsidRDefault="00A31806" w:rsidP="00F30C8B">
      <w:pPr>
        <w:tabs>
          <w:tab w:val="num" w:pos="2880"/>
        </w:tabs>
        <w:ind w:left="360" w:hanging="360"/>
        <w:jc w:val="both"/>
        <w:rPr>
          <w:rFonts w:ascii="Garamond" w:hAnsi="Garamond"/>
          <w:sz w:val="22"/>
          <w:szCs w:val="22"/>
        </w:rPr>
      </w:pPr>
      <w:r>
        <w:rPr>
          <w:rFonts w:ascii="Garamond" w:eastAsia="Garamond" w:hAnsi="Garamond" w:cs="Garamond"/>
          <w:sz w:val="22"/>
          <w:szCs w:val="22"/>
        </w:rPr>
        <w:t>6. Miesiącem bazowym jest miesiąc, w którym upłynął termin składania ofert, a jeżeli Umowę zawarto po upływie 180 dni od tego terminu – miesiąc otwarcia ofert, zgodnie z art. 439 ust. 3 PZP. Skumulowany wskaźnik ustala się na podstawie kolejnych miesięcznych wskaźników GUS „miesiąc poprzedni = 100” do miesiąca poprzedzającego kompletny wniosek.</w:t>
      </w:r>
    </w:p>
    <w:p w14:paraId="49DDE14B" w14:textId="2E58684F" w:rsidR="00A31806" w:rsidRPr="00DB6DD6" w:rsidRDefault="00A31806" w:rsidP="00F30C8B">
      <w:pPr>
        <w:tabs>
          <w:tab w:val="num" w:pos="2880"/>
        </w:tabs>
        <w:ind w:left="360" w:hanging="360"/>
        <w:jc w:val="both"/>
        <w:rPr>
          <w:rFonts w:ascii="Garamond" w:hAnsi="Garamond"/>
          <w:sz w:val="22"/>
          <w:szCs w:val="22"/>
        </w:rPr>
      </w:pPr>
      <w:r>
        <w:rPr>
          <w:rFonts w:ascii="Garamond" w:eastAsia="Garamond" w:hAnsi="Garamond" w:cs="Garamond"/>
          <w:sz w:val="22"/>
          <w:szCs w:val="22"/>
        </w:rPr>
        <w:t>7. Zmieniona cena jednostkowa jest obliczana według wzoru: Cn = C0 × [1 + 0,50 × (I – 100) / 100], gdzie Cn oznacza nową cenę netto, C0 – pierwotną cenę netto z formularza asortymentowo-cenowego, skorygowaną wyłącznie o mające zastosowanie zmiany z ust. 2 lit. a lub b, lecz bez wcześniejszych waloryzacji z art. 439 PZP, a I – skumulowany wskaźnik GUS wyrażony przy bazie 100. Każda kolejna waloryzacja zastępuje poprzedni wynik i nie jest do niego dodawana. Wzór stosuje się symetrycznie do wzrostu i spadku cen.</w:t>
      </w:r>
    </w:p>
    <w:p w14:paraId="6018E95D" w14:textId="10A65F11" w:rsidR="00A31806" w:rsidRPr="00DB6DD6" w:rsidRDefault="00A31806" w:rsidP="00F30C8B">
      <w:pPr>
        <w:tabs>
          <w:tab w:val="num" w:pos="2880"/>
        </w:tabs>
        <w:suppressAutoHyphens/>
        <w:ind w:left="360" w:hanging="360"/>
        <w:jc w:val="both"/>
        <w:rPr>
          <w:rFonts w:ascii="Garamond" w:hAnsi="Garamond"/>
          <w:sz w:val="22"/>
          <w:szCs w:val="22"/>
        </w:rPr>
      </w:pPr>
      <w:r>
        <w:rPr>
          <w:rFonts w:ascii="Garamond" w:eastAsia="Garamond" w:hAnsi="Garamond" w:cs="Garamond"/>
          <w:sz w:val="22"/>
          <w:szCs w:val="22"/>
        </w:rPr>
        <w:t>8. Pierwsza waloryzacja może nastąpić nie wcześniej niż po 180 dniach od upływu terminu składania ofert, a kolejne nie częściej niż raz na kwartał. Zmiana obejmuje wyłącznie świadczenia wykonane po doręczeniu kompletnego wniosku i zawarciu wymaganego aneksu. Łączna wartość zmian wynagrodzenia na podstawie art. 439 PZP nie może przekroczyć 10% maksymalnej wartości Umowy netto, odpowiednio w górę albo w dół.</w:t>
      </w:r>
    </w:p>
    <w:p w14:paraId="36BD7CF0" w14:textId="5999C3C6" w:rsidR="00A31806" w:rsidRPr="00DB6DD6" w:rsidRDefault="00A31806" w:rsidP="00F30C8B">
      <w:pPr>
        <w:tabs>
          <w:tab w:val="num" w:pos="2880"/>
        </w:tabs>
        <w:suppressAutoHyphens/>
        <w:ind w:left="360" w:hanging="360"/>
        <w:jc w:val="both"/>
        <w:rPr>
          <w:rFonts w:ascii="Garamond" w:hAnsi="Garamond"/>
          <w:sz w:val="22"/>
          <w:szCs w:val="22"/>
        </w:rPr>
      </w:pPr>
      <w:r>
        <w:rPr>
          <w:rFonts w:ascii="Garamond" w:eastAsia="Garamond" w:hAnsi="Garamond" w:cs="Garamond"/>
          <w:sz w:val="22"/>
          <w:szCs w:val="22"/>
        </w:rPr>
        <w:t>9. Wniosek waloryzacyjny zawiera obliczenia, okres i pozycje objęte zmianą oraz dowody wpływu na koszt wykonania. Ta sama okoliczność i ten sam koszt nie mogą zostać uwzględnione ponownie w innym mechanizmie waloryzacji.</w:t>
      </w:r>
    </w:p>
    <w:p w14:paraId="1E6EC919" w14:textId="7AF87066" w:rsidR="00A31806" w:rsidRDefault="00A31806" w:rsidP="00F30C8B">
      <w:pPr>
        <w:tabs>
          <w:tab w:val="num" w:pos="2880"/>
        </w:tabs>
        <w:suppressAutoHyphens/>
        <w:ind w:left="360" w:hanging="360"/>
        <w:jc w:val="both"/>
        <w:rPr>
          <w:rFonts w:ascii="Garamond" w:hAnsi="Garamond"/>
          <w:sz w:val="22"/>
          <w:szCs w:val="22"/>
        </w:rPr>
      </w:pPr>
      <w:r>
        <w:rPr>
          <w:rFonts w:ascii="Garamond" w:eastAsia="Garamond" w:hAnsi="Garamond" w:cs="Garamond"/>
          <w:sz w:val="22"/>
          <w:szCs w:val="22"/>
        </w:rPr>
        <w:t>10. Wykonawca, którego wynagrodzenie zmieniono zgodnie z ust. 5–9, odpowiednio zmieni wynagrodzenie podwykonawcy na zasadach art. 439 ust. 5 PZP, w terminie 14 dni, i przekaże Zamawiającemu dowód w terminie 7 dni od dokonania zmiany.</w:t>
      </w:r>
    </w:p>
    <w:p w14:paraId="1B25899E" w14:textId="27FCE15B" w:rsidR="002644A3" w:rsidRPr="002644A3" w:rsidRDefault="002644A3" w:rsidP="00F30C8B">
      <w:pPr>
        <w:suppressAutoHyphens/>
        <w:ind w:left="360" w:hanging="360"/>
        <w:jc w:val="both"/>
        <w:rPr>
          <w:rFonts w:ascii="Garamond" w:hAnsi="Garamond"/>
          <w:sz w:val="22"/>
          <w:szCs w:val="22"/>
        </w:rPr>
      </w:pPr>
      <w:r>
        <w:rPr>
          <w:rFonts w:ascii="Garamond" w:eastAsia="Garamond" w:hAnsi="Garamond" w:cs="Garamond"/>
          <w:sz w:val="22"/>
          <w:szCs w:val="22"/>
        </w:rPr>
        <w:t>11. Z wyjątkiem zmian operacyjnych wyraźnie wskazanych w Umowie, zmiany wymagają aneksu w formie pisemnej albo elektronicznej opatrzonej kwalifikowanymi podpisami elektronicznymi, pod rygorem nieważności.</w:t>
      </w:r>
    </w:p>
    <w:p w14:paraId="0A1D3B75" w14:textId="2B5E33E8" w:rsidR="002644A3" w:rsidRPr="002644A3" w:rsidRDefault="002644A3" w:rsidP="00F30C8B">
      <w:pPr>
        <w:suppressAutoHyphens/>
        <w:ind w:left="360" w:hanging="360"/>
        <w:jc w:val="both"/>
        <w:rPr>
          <w:rFonts w:ascii="Garamond" w:hAnsi="Garamond"/>
          <w:sz w:val="22"/>
          <w:szCs w:val="22"/>
        </w:rPr>
      </w:pPr>
      <w:r>
        <w:rPr>
          <w:rFonts w:ascii="Garamond" w:eastAsia="Garamond" w:hAnsi="Garamond" w:cs="Garamond"/>
          <w:sz w:val="22"/>
          <w:szCs w:val="22"/>
        </w:rPr>
        <w:t>12. Zamawiający może rozwiązać Umowę, wypowiedzieć ją albo od niej odstąpić w całości lub części, ze skutkiem natychmiastowym lub w terminie wskazanym w oświadczeniu, jeżeli Wykonawca dopuści się istotnego naruszenia, w szczególności: powtarzającej się zwłoki w dostawach; nieutrzymania ciągłości badań; niewykonania obowiązków serwisowych lub wymiany Analizatora; utraty zgodności prawnej; naruszenia poufności, ochrony danych lub bezpieczeństwa; nieprawdziwości deklaracji punktowanej; nieutrzymywania ubezpieczenia; niedozwolonego podwykonawstwa lub przeniesienia wierzytelności; albo niewykonania zalecenia po audycie.</w:t>
      </w:r>
    </w:p>
    <w:p w14:paraId="1E7EAECE" w14:textId="57FA0892" w:rsidR="002644A3" w:rsidRPr="002644A3" w:rsidRDefault="002644A3" w:rsidP="00F30C8B">
      <w:pPr>
        <w:suppressAutoHyphens/>
        <w:ind w:left="360" w:hanging="360"/>
        <w:jc w:val="both"/>
        <w:rPr>
          <w:rFonts w:ascii="Garamond" w:hAnsi="Garamond"/>
          <w:sz w:val="22"/>
          <w:szCs w:val="22"/>
        </w:rPr>
      </w:pPr>
      <w:r>
        <w:rPr>
          <w:rFonts w:ascii="Garamond" w:eastAsia="Garamond" w:hAnsi="Garamond" w:cs="Garamond"/>
          <w:sz w:val="22"/>
          <w:szCs w:val="22"/>
        </w:rPr>
        <w:t>13. Jeżeli naruszenie jest usuwalne i nie zagraża pacjentom, danym ani ciągłości badań, Zamawiający przed skorzystaniem z uprawnienia z ust. 12 może wyznaczyć termin naprawczy nie dłuższy niż 5 Dni Roboczych. Termin naprawczy nie jest wymagany w razie naruszenia krytycznego, powtórnego albo oczywiście nieusuwalnego.</w:t>
      </w:r>
    </w:p>
    <w:p w14:paraId="7D04CA42" w14:textId="2E27B935" w:rsidR="002644A3" w:rsidRPr="002644A3" w:rsidRDefault="002644A3" w:rsidP="00F30C8B">
      <w:pPr>
        <w:suppressAutoHyphens/>
        <w:ind w:left="360" w:hanging="360"/>
        <w:jc w:val="both"/>
        <w:rPr>
          <w:rFonts w:ascii="Garamond" w:hAnsi="Garamond"/>
          <w:sz w:val="22"/>
          <w:szCs w:val="22"/>
        </w:rPr>
      </w:pPr>
      <w:r>
        <w:rPr>
          <w:rFonts w:ascii="Garamond" w:eastAsia="Garamond" w:hAnsi="Garamond" w:cs="Garamond"/>
          <w:sz w:val="22"/>
          <w:szCs w:val="22"/>
        </w:rPr>
        <w:t>14. Zamawiający może skorzystać z uprawnień przewidzianych w art. 456 PZP. W takim przypadku Wykonawcy przysługuje wyłącznie wynagrodzenie za należycie wykonaną część Umowy oraz udokumentowane koszty, jeśli bezwzględnie obowiązujący przepis tak stanowi.</w:t>
      </w:r>
    </w:p>
    <w:p w14:paraId="3BD0335F" w14:textId="44F8FCDF" w:rsidR="002644A3" w:rsidRPr="002644A3" w:rsidRDefault="002644A3" w:rsidP="00F30C8B">
      <w:pPr>
        <w:suppressAutoHyphens/>
        <w:ind w:left="360" w:hanging="360"/>
        <w:jc w:val="both"/>
        <w:rPr>
          <w:rFonts w:ascii="Garamond" w:hAnsi="Garamond"/>
          <w:sz w:val="22"/>
          <w:szCs w:val="22"/>
        </w:rPr>
      </w:pPr>
      <w:r>
        <w:rPr>
          <w:rFonts w:ascii="Garamond" w:eastAsia="Garamond" w:hAnsi="Garamond" w:cs="Garamond"/>
          <w:sz w:val="22"/>
          <w:szCs w:val="22"/>
        </w:rPr>
        <w:t>15. Zakończenie Umowy nie narusza praw nabytych. Jeżeli nastąpiło z przyczyn leżących po stronie Wykonawcy, zapewni on bezpieczne i uporządkowane przekazanie danych, konfiguracji i dokumentacji oraz – w granicach niewyczerpanej maksymalnej wartości Umowy – ciągłość badań przez okres wskazany przez Zamawiającego, nie dłuższy niż 30 dni, za ceny umowne. Po wyczerpaniu maksymalnej wartości Wykonawca wykona bez dodatkowego wynagrodzenia obowiązki przekazania, zabezpieczenia danych i deinstalacji objęte ceną Umowy; dalsze odpłatne dostawy lub badania mogą być zlecane wyłącznie na odrębnej podstawie zgodnej z PZP.</w:t>
      </w:r>
    </w:p>
    <w:p w14:paraId="6EA6F2A2" w14:textId="77777777" w:rsidR="005C2727" w:rsidRDefault="005C2727" w:rsidP="00F30C8B">
      <w:pPr>
        <w:suppressAutoHyphens/>
        <w:jc w:val="center"/>
        <w:rPr>
          <w:rFonts w:ascii="Garamond" w:hAnsi="Garamond" w:cs="Calibri Light"/>
          <w:b/>
          <w:bCs/>
          <w:sz w:val="22"/>
          <w:szCs w:val="22"/>
          <w:lang w:eastAsia="ar-SA"/>
        </w:rPr>
      </w:pPr>
    </w:p>
    <w:p w14:paraId="15B71C14" w14:textId="77777777" w:rsidR="00B25DD3" w:rsidRPr="009E32B6" w:rsidRDefault="00B25DD3" w:rsidP="00F30C8B">
      <w:pPr>
        <w:suppressAutoHyphens/>
        <w:jc w:val="center"/>
        <w:rPr>
          <w:rFonts w:ascii="Garamond" w:hAnsi="Garamond" w:cs="Calibri Light"/>
          <w:b/>
          <w:bCs/>
          <w:sz w:val="22"/>
          <w:szCs w:val="22"/>
          <w:lang w:eastAsia="ar-SA"/>
        </w:rPr>
      </w:pPr>
      <w:r w:rsidRPr="009E32B6">
        <w:rPr>
          <w:rFonts w:ascii="Garamond" w:hAnsi="Garamond" w:cs="Calibri Light"/>
          <w:b/>
          <w:bCs/>
          <w:sz w:val="22"/>
          <w:szCs w:val="22"/>
          <w:lang w:eastAsia="ar-SA"/>
        </w:rPr>
        <w:t>§ 11</w:t>
      </w:r>
    </w:p>
    <w:p w14:paraId="2CBCDC0C" w14:textId="50A2DD6D" w:rsidR="00B25DD3" w:rsidRPr="009E32B6" w:rsidRDefault="00B25DD3" w:rsidP="00F30C8B">
      <w:pPr>
        <w:keepNext/>
        <w:suppressAutoHyphens/>
        <w:jc w:val="center"/>
        <w:rPr>
          <w:rFonts w:ascii="Garamond" w:hAnsi="Garamond" w:cs="Calibri Light"/>
          <w:b/>
          <w:bCs/>
          <w:sz w:val="22"/>
          <w:szCs w:val="22"/>
          <w:lang w:eastAsia="ar-SA"/>
        </w:rPr>
      </w:pPr>
      <w:r>
        <w:rPr>
          <w:rFonts w:ascii="Garamond" w:eastAsia="Garamond" w:hAnsi="Garamond" w:cs="Garamond"/>
          <w:b/>
          <w:sz w:val="22"/>
          <w:szCs w:val="22"/>
        </w:rPr>
        <w:t>[KARY UMOWNE I WYKONANIE ZASTĘPCZE]</w:t>
      </w:r>
    </w:p>
    <w:p w14:paraId="64527559" w14:textId="383343F3" w:rsidR="00B25DD3" w:rsidRPr="009E32B6" w:rsidRDefault="00B25DD3" w:rsidP="00F30C8B">
      <w:pPr>
        <w:suppressAutoHyphens/>
        <w:ind w:left="360" w:hanging="360"/>
        <w:jc w:val="both"/>
        <w:rPr>
          <w:rFonts w:ascii="Garamond" w:hAnsi="Garamond" w:cs="Calibri Light"/>
          <w:sz w:val="22"/>
          <w:szCs w:val="22"/>
          <w:lang w:eastAsia="ar-SA"/>
        </w:rPr>
      </w:pPr>
      <w:r>
        <w:rPr>
          <w:rFonts w:ascii="Garamond" w:eastAsia="Garamond" w:hAnsi="Garamond" w:cs="Garamond"/>
          <w:sz w:val="22"/>
          <w:szCs w:val="22"/>
        </w:rPr>
        <w:t>1. Przez „zwłokę” w niniejszym paragrafie rozumie się opóźnienie wynikające z okoliczności, za które Wykonawca ponosi odpowiedzialność.</w:t>
      </w:r>
    </w:p>
    <w:p w14:paraId="4A6CD1FD" w14:textId="3F757A36" w:rsidR="00B25DD3" w:rsidRPr="009E32B6" w:rsidRDefault="00B25DD3" w:rsidP="00F30C8B">
      <w:pPr>
        <w:ind w:left="360" w:hanging="360"/>
        <w:jc w:val="both"/>
        <w:rPr>
          <w:rFonts w:ascii="Garamond" w:hAnsi="Garamond" w:cs="Calibri Light"/>
          <w:sz w:val="22"/>
          <w:szCs w:val="22"/>
        </w:rPr>
      </w:pPr>
      <w:r>
        <w:rPr>
          <w:rFonts w:ascii="Garamond" w:eastAsia="Garamond" w:hAnsi="Garamond" w:cs="Garamond"/>
          <w:sz w:val="22"/>
          <w:szCs w:val="22"/>
        </w:rPr>
        <w:t>2. Wykonawca zapłaci Zamawiającemu karę umowną:</w:t>
      </w:r>
    </w:p>
    <w:p w14:paraId="4BC0BE03" w14:textId="18DE47F4" w:rsidR="00B25DD3" w:rsidRPr="009E32B6" w:rsidRDefault="00B25DD3" w:rsidP="00F30C8B">
      <w:pPr>
        <w:ind w:left="360" w:hanging="360"/>
        <w:jc w:val="both"/>
        <w:rPr>
          <w:rFonts w:ascii="Garamond" w:hAnsi="Garamond" w:cs="Calibri Light"/>
          <w:sz w:val="22"/>
          <w:szCs w:val="22"/>
        </w:rPr>
      </w:pPr>
      <w:r>
        <w:rPr>
          <w:rFonts w:ascii="Garamond" w:eastAsia="Garamond" w:hAnsi="Garamond" w:cs="Garamond"/>
          <w:sz w:val="22"/>
          <w:szCs w:val="22"/>
        </w:rPr>
        <w:t>a) 15% maksymalnej wartości Umowy brutto – w razie odstąpienia, wypowiedzenia lub rozwiązania całej Umowy z przyczyn leżących po stronie Wykonawcy; przy zakończeniu częściowym kara jest liczona od wartości części niewykonanej objętej zakończeniem;</w:t>
      </w:r>
    </w:p>
    <w:p w14:paraId="3C465088" w14:textId="227B296B" w:rsidR="00B25DD3" w:rsidRPr="009E32B6" w:rsidRDefault="00B25DD3" w:rsidP="00F30C8B">
      <w:pPr>
        <w:suppressAutoHyphens/>
        <w:ind w:left="360" w:hanging="360"/>
        <w:jc w:val="both"/>
        <w:rPr>
          <w:rFonts w:ascii="Garamond" w:hAnsi="Garamond" w:cs="Calibri Light"/>
          <w:sz w:val="22"/>
          <w:szCs w:val="22"/>
          <w:lang w:eastAsia="ar-SA"/>
        </w:rPr>
      </w:pPr>
      <w:r>
        <w:rPr>
          <w:rFonts w:ascii="Garamond" w:eastAsia="Garamond" w:hAnsi="Garamond" w:cs="Garamond"/>
          <w:sz w:val="22"/>
          <w:szCs w:val="22"/>
        </w:rPr>
        <w:t>b) 1% wartości brutto zamówienia jednostkowego, nie mniej niż 200 zł, za każdy rozpoczęty Dzień Roboczy zwłoki w dostawie albo wymianie Asortymentu, nie więcej jednak niż 20% wartości tego zamówienia;</w:t>
      </w:r>
    </w:p>
    <w:p w14:paraId="708C4A45" w14:textId="69F0B62D" w:rsidR="00B25DD3" w:rsidRPr="009E32B6" w:rsidRDefault="00B25DD3" w:rsidP="00F30C8B">
      <w:pPr>
        <w:suppressAutoHyphens/>
        <w:ind w:left="360" w:hanging="360"/>
        <w:jc w:val="both"/>
        <w:rPr>
          <w:rFonts w:ascii="Garamond" w:hAnsi="Garamond" w:cs="Calibri Light"/>
          <w:sz w:val="22"/>
          <w:szCs w:val="22"/>
          <w:lang w:eastAsia="ar-SA"/>
        </w:rPr>
      </w:pPr>
      <w:r>
        <w:rPr>
          <w:rFonts w:ascii="Garamond" w:eastAsia="Garamond" w:hAnsi="Garamond" w:cs="Garamond"/>
          <w:sz w:val="22"/>
          <w:szCs w:val="22"/>
        </w:rPr>
        <w:t>c) 0,1% maksymalnej wartości Umowy brutto za każdy rozpoczęty dzień zwłoki w instalacji, integracji, walidacji albo szkoleniu;</w:t>
      </w:r>
    </w:p>
    <w:p w14:paraId="510A233D" w14:textId="5289C10D" w:rsidR="00A5036F" w:rsidRDefault="00B25DD3" w:rsidP="00F30C8B">
      <w:pPr>
        <w:suppressAutoHyphens/>
        <w:ind w:left="360" w:hanging="360"/>
        <w:jc w:val="both"/>
        <w:rPr>
          <w:rFonts w:ascii="Garamond" w:hAnsi="Garamond" w:cs="Calibri Light"/>
          <w:sz w:val="22"/>
          <w:szCs w:val="22"/>
          <w:lang w:eastAsia="ar-SA"/>
        </w:rPr>
      </w:pPr>
      <w:r>
        <w:rPr>
          <w:rFonts w:ascii="Garamond" w:eastAsia="Garamond" w:hAnsi="Garamond" w:cs="Garamond"/>
          <w:sz w:val="22"/>
          <w:szCs w:val="22"/>
        </w:rPr>
        <w:t>d) 0,02% maksymalnej wartości Umowy brutto za każdą rozpoczętą godzinę zwłoki w rozpoczęciu serwisu lub przyjeździe inżyniera po upływie terminu z § 5 ust. 12;</w:t>
      </w:r>
    </w:p>
    <w:p w14:paraId="0CF6C3D7" w14:textId="09BFEE5C" w:rsidR="00B25DD3" w:rsidRPr="00A41C96" w:rsidRDefault="00B25DD3" w:rsidP="00F30C8B">
      <w:pPr>
        <w:suppressAutoHyphens/>
        <w:ind w:left="360" w:hanging="360"/>
        <w:jc w:val="both"/>
        <w:rPr>
          <w:rFonts w:ascii="Garamond" w:hAnsi="Garamond" w:cs="Calibri Light"/>
          <w:bCs/>
          <w:sz w:val="22"/>
          <w:szCs w:val="22"/>
          <w:lang w:eastAsia="ar-SA"/>
        </w:rPr>
      </w:pPr>
      <w:r>
        <w:rPr>
          <w:rFonts w:ascii="Garamond" w:eastAsia="Garamond" w:hAnsi="Garamond" w:cs="Garamond"/>
          <w:sz w:val="22"/>
          <w:szCs w:val="22"/>
        </w:rPr>
        <w:t>e) 0,05% maksymalnej wartości Umowy brutto za każdą rozpoczętą godzinę po upływie 48 godzin od zgłoszenia, w której Wykonawca nie przywrócił sprawności i nie zapewnił rozwiązania zastępczego zgodnego z § 5 ust. 13;</w:t>
      </w:r>
    </w:p>
    <w:p w14:paraId="71C3B910" w14:textId="232802B6" w:rsidR="00A31806" w:rsidRDefault="00A31806" w:rsidP="00846F36">
      <w:pPr>
        <w:pStyle w:val="Akapitzlist"/>
        <w:ind w:left="360" w:hanging="360"/>
        <w:jc w:val="both"/>
        <w:rPr>
          <w:rFonts w:ascii="Garamond" w:hAnsi="Garamond" w:cs="Calibri Light"/>
          <w:sz w:val="22"/>
          <w:szCs w:val="22"/>
        </w:rPr>
      </w:pPr>
      <w:r>
        <w:rPr>
          <w:rFonts w:ascii="Garamond" w:eastAsia="Garamond" w:hAnsi="Garamond" w:cs="Garamond"/>
          <w:sz w:val="22"/>
          <w:szCs w:val="22"/>
        </w:rPr>
        <w:t>f) 0,1% maksymalnej wartości Umowy brutto za każdy rozpoczęty dzień zwłoki w wymianie Analizatora po wystąpieniu przesłanki z § 5 ust. 15;</w:t>
      </w:r>
    </w:p>
    <w:p w14:paraId="7C9F9039"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g) 10% maksymalnej wartości Umowy brutto za każdy przypadek niespełniania zadeklarowanego i punktowanego kryterium jakościowego, niezależnie od obowiązku zapewnienia zgodności lub prawa zakończenia Umowy;</w:t>
      </w:r>
    </w:p>
    <w:p w14:paraId="106CCCD3"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 xml:space="preserve">h) 2% wartości brutto wadliwej partii za </w:t>
      </w:r>
      <w:r>
        <w:rPr>
          <w:rFonts w:ascii="Garamond" w:eastAsia="Garamond" w:hAnsi="Garamond" w:cs="Garamond"/>
          <w:sz w:val="22"/>
          <w:szCs w:val="22"/>
        </w:rPr>
        <w:t>dostarczenie produktu niezgodnego, z niewłaściwym okresem ważności, bez wymaganych dokumentów albo z naruszeniem warunków transportu;</w:t>
      </w:r>
    </w:p>
    <w:p w14:paraId="38FA86B5"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i) 3% maksymalnej wartości Umowy brutto za każdy przypadek naruszenia poufności, ochrony danych, bezpieczeństwa Systemu IT</w:t>
      </w:r>
      <w:r>
        <w:rPr>
          <w:rFonts w:ascii="Garamond" w:eastAsia="Garamond" w:hAnsi="Garamond" w:cs="Garamond"/>
          <w:sz w:val="22"/>
          <w:szCs w:val="22"/>
        </w:rPr>
        <w:t xml:space="preserve"> lub zasad postępowania z Materiałem Biologicznym;</w:t>
      </w:r>
    </w:p>
    <w:p w14:paraId="7E0E8F3D"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j) 0,05% maksymalnej wartości Umowy brutto za każdy rozpoczęty dzień zwłoki w usunięciu krytycznej podatności bezpieczeństwa w terminie wyznaczonym zgodnie z § 12 ust. 6;</w:t>
      </w:r>
    </w:p>
    <w:p w14:paraId="0F9A0DED"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k) 0,05% maksymalnej wartości Umow</w:t>
      </w:r>
      <w:r>
        <w:rPr>
          <w:rFonts w:ascii="Garamond" w:eastAsia="Garamond" w:hAnsi="Garamond" w:cs="Garamond"/>
          <w:sz w:val="22"/>
          <w:szCs w:val="22"/>
        </w:rPr>
        <w:t>y brutto za każdy rozpoczęty dzień zwłoki w deinstalacji i odbiorze Przedmiotu Dzierżawy;</w:t>
      </w:r>
    </w:p>
    <w:p w14:paraId="2414ECD4"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l) 0,02% maksymalnej wartości Umowy brutto za każdy rozpoczęty dzień zwłoki w przekazaniu polisy, dokumentu zgodności, informacji o wycofaniu, raportu serwisowego alb</w:t>
      </w:r>
      <w:r>
        <w:rPr>
          <w:rFonts w:ascii="Garamond" w:eastAsia="Garamond" w:hAnsi="Garamond" w:cs="Garamond"/>
          <w:sz w:val="22"/>
          <w:szCs w:val="22"/>
        </w:rPr>
        <w:t>o innego dokumentu wymaganego Umową;</w:t>
      </w:r>
    </w:p>
    <w:p w14:paraId="51CE4F8A"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m) 0,05% wartości wynagrodzenia podwykonawcy objętego obowiązkiem zmiany, nie mniej niż 200 zł, za każdy dzień zwłoki w zapłacie albo dostosowaniu wynagrodzenia podwykonawcy zgodnie z art. 439 ust. 5 PZP.</w:t>
      </w:r>
    </w:p>
    <w:p w14:paraId="72CE48C2"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 xml:space="preserve">3. Jeżeli </w:t>
      </w:r>
      <w:r>
        <w:rPr>
          <w:rFonts w:ascii="Garamond" w:eastAsia="Garamond" w:hAnsi="Garamond" w:cs="Garamond"/>
          <w:sz w:val="22"/>
          <w:szCs w:val="22"/>
        </w:rPr>
        <w:t>jedno zdarzenie spełnia przesłanki kilku kar, Zamawiający może naliczyć kary za odrębne naruszenia, lecz nie nalicza dwukrotnie kary za ten sam skutek tego samego naruszenia. Zamawiający może zastosować karę wyższą właściwą dla danego zdarzenia.</w:t>
      </w:r>
    </w:p>
    <w:p w14:paraId="6ECA1C55"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 xml:space="preserve">4. Łączna </w:t>
      </w:r>
      <w:r>
        <w:rPr>
          <w:rFonts w:ascii="Garamond" w:eastAsia="Garamond" w:hAnsi="Garamond" w:cs="Garamond"/>
          <w:sz w:val="22"/>
          <w:szCs w:val="22"/>
        </w:rPr>
        <w:t>wysokość kar umownych naliczonych Wykonawcy nie przekroczy 30% maksymalnej wartości Umowy brutto. Limit nie obejmuje zwrotu kosztów wykonania zastępczego, obniżenia czynszu, zwrotu nienależnego wynagrodzenia ani odszkodowania uzupełniającego.</w:t>
      </w:r>
    </w:p>
    <w:p w14:paraId="5AADCB42"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5. Zamawiając</w:t>
      </w:r>
      <w:r>
        <w:rPr>
          <w:rFonts w:ascii="Garamond" w:eastAsia="Garamond" w:hAnsi="Garamond" w:cs="Garamond"/>
          <w:sz w:val="22"/>
          <w:szCs w:val="22"/>
        </w:rPr>
        <w:t>y może dochodzić odszkodowania przewyższającego karę umowną do pełnej wysokości szkody, w tym uzasadnionych kosztów zapewnienia ciągłości diagnostyki, ponownych pobrań i badań, działań naprawczych, zawiadomień oraz roszczeń osób trzecich.</w:t>
      </w:r>
    </w:p>
    <w:p w14:paraId="585B8FD9"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6. Kary są płatne</w:t>
      </w:r>
      <w:r>
        <w:rPr>
          <w:rFonts w:ascii="Garamond" w:eastAsia="Garamond" w:hAnsi="Garamond" w:cs="Garamond"/>
          <w:sz w:val="22"/>
          <w:szCs w:val="22"/>
        </w:rPr>
        <w:t xml:space="preserve"> w terminie 14 dni od doręczenia noty obciążeniowej. Zamawiający może potrącić wymagalne kary i inne wierzytelności z wynagrodzenia Wykonawcy, po złożeniu oświadczenia o potrąceniu.</w:t>
      </w:r>
    </w:p>
    <w:p w14:paraId="4BAA4EC0" w14:textId="77777777" w:rsidR="00AD08C8" w:rsidRDefault="003B2056">
      <w:pPr>
        <w:pStyle w:val="Akapitzlist"/>
        <w:ind w:left="360" w:hanging="360"/>
        <w:jc w:val="both"/>
        <w:rPr>
          <w:rFonts w:ascii="Garamond" w:hAnsi="Garamond" w:cs="Calibri Light"/>
          <w:sz w:val="22"/>
          <w:szCs w:val="22"/>
        </w:rPr>
      </w:pPr>
      <w:r>
        <w:rPr>
          <w:rFonts w:ascii="Garamond" w:eastAsia="Garamond" w:hAnsi="Garamond" w:cs="Garamond"/>
          <w:sz w:val="22"/>
          <w:szCs w:val="22"/>
        </w:rPr>
        <w:t>7. Skorzystanie z wykonania zastępczego nie wymaga upoważnienia sądu i nie</w:t>
      </w:r>
      <w:r>
        <w:rPr>
          <w:rFonts w:ascii="Garamond" w:eastAsia="Garamond" w:hAnsi="Garamond" w:cs="Garamond"/>
          <w:sz w:val="22"/>
          <w:szCs w:val="22"/>
        </w:rPr>
        <w:t xml:space="preserve"> pozbawia Zamawiającego innych uprawnień przewidzianych Umową lub prawem.</w:t>
      </w:r>
    </w:p>
    <w:p w14:paraId="5F9BEA33" w14:textId="77777777" w:rsidR="008763C5" w:rsidRPr="00A31806" w:rsidRDefault="008763C5" w:rsidP="00F30C8B">
      <w:pPr>
        <w:pStyle w:val="Akapitzlist"/>
        <w:ind w:left="283"/>
        <w:rPr>
          <w:rFonts w:ascii="Garamond" w:hAnsi="Garamond" w:cs="Calibri Light"/>
          <w:sz w:val="22"/>
          <w:szCs w:val="22"/>
        </w:rPr>
      </w:pPr>
    </w:p>
    <w:p w14:paraId="7B74872E" w14:textId="77777777" w:rsidR="00B25DD3" w:rsidRPr="009E32B6" w:rsidRDefault="00B25DD3" w:rsidP="00F30C8B">
      <w:pPr>
        <w:suppressAutoHyphens/>
        <w:jc w:val="center"/>
        <w:rPr>
          <w:rFonts w:ascii="Garamond" w:hAnsi="Garamond" w:cs="Calibri Light"/>
          <w:b/>
          <w:bCs/>
          <w:sz w:val="22"/>
          <w:szCs w:val="22"/>
          <w:lang w:eastAsia="ar-SA"/>
        </w:rPr>
      </w:pPr>
      <w:r w:rsidRPr="009E32B6">
        <w:rPr>
          <w:rFonts w:ascii="Garamond" w:hAnsi="Garamond" w:cs="Calibri Light"/>
          <w:b/>
          <w:bCs/>
          <w:sz w:val="22"/>
          <w:szCs w:val="22"/>
          <w:lang w:eastAsia="ar-SA"/>
        </w:rPr>
        <w:t>§12</w:t>
      </w:r>
    </w:p>
    <w:p w14:paraId="4072FC0D" w14:textId="50FCB7F0" w:rsidR="00B25DD3" w:rsidRPr="009E32B6" w:rsidRDefault="00B25DD3" w:rsidP="00F30C8B">
      <w:pPr>
        <w:keepNext/>
        <w:suppressAutoHyphens/>
        <w:jc w:val="center"/>
        <w:rPr>
          <w:rFonts w:ascii="Garamond" w:eastAsia="Calibri" w:hAnsi="Garamond" w:cs="Calibri Light"/>
          <w:b/>
          <w:sz w:val="22"/>
          <w:szCs w:val="22"/>
          <w:lang w:eastAsia="ar-SA"/>
        </w:rPr>
      </w:pPr>
      <w:r>
        <w:rPr>
          <w:rFonts w:ascii="Garamond" w:eastAsia="Garamond" w:hAnsi="Garamond" w:cs="Garamond"/>
          <w:b/>
          <w:sz w:val="22"/>
          <w:szCs w:val="22"/>
        </w:rPr>
        <w:t>[POUFNOŚĆ, CYBERBEZPIECZEŃSTWO, DANE I MATERIAŁ BIOLOGICZNY]</w:t>
      </w:r>
    </w:p>
    <w:p w14:paraId="163C60CF" w14:textId="0A295865"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 Wykonawca zachowa w poufności wszelkie niepubliczne informacje uzyskane w związku z Umową, w szczególności dane pacjentów, wyniki badań, dokumentację medyczną, dane osobowe, Materiał Biologiczny, informacje organizacyjne, handlowe, techniczne, dotyczące zabezpieczeń i Systemu IT („Informacje Poufne”).</w:t>
      </w:r>
    </w:p>
    <w:p w14:paraId="255A8FC3" w14:textId="6F30C4E0"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2. Informacje Poufne mogą być wykorzystywane wyłącznie w zakresie niezbędnym do wykonania Umowy i udostępniane tylko osobom posiadającym imienne upoważnienie, odpowiednie przeszkolenie i obowiązek poufności co najmniej równoważny z Umową. Wykonawca odpowiada za te osoby i podwykonawców jak za siebie.</w:t>
      </w:r>
    </w:p>
    <w:p w14:paraId="1E49E5E9" w14:textId="3CFDA954"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3. Obowiązek nie dotyczy informacji legalnie publicznych, otrzymanych zgodnie z prawem bez obowiązku poufności albo ujawnianych na podstawie bezwzględnego obowiązku prawnego, pod warunkiem – o ile prawo na to pozwala – uprzedniego zawiadomienia Zamawiającego i ograniczenia zakresu ujawnienia.</w:t>
      </w:r>
    </w:p>
    <w:p w14:paraId="1405ECB8"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4. Zdalny dostęp do Systemu IT jest dopuszczalny wyłącznie po każdorazowej zgodzie Zamawiającego, przez zatwierdzone połączenie VPN, z imiennym kontem, uwierzytelnianiem wieloskładnikowym, ograniczeniem czasu i uprawnień oraz pełnym re</w:t>
      </w:r>
      <w:r>
        <w:rPr>
          <w:rFonts w:ascii="Garamond" w:eastAsia="Garamond" w:hAnsi="Garamond" w:cs="Garamond"/>
          <w:sz w:val="22"/>
          <w:szCs w:val="22"/>
        </w:rPr>
        <w:t>jestrowaniem czynności. Logi nie mogą być przez Wykonawcę kasowane ani modyfikowane, są eksportowalne dla Zamawiającego i przechowywane przez okres wymagany jego politykami i prawem, co do zasady nie krócej niż 2 lata. Niedopuszczalne są konta współdzielon</w:t>
      </w:r>
      <w:r>
        <w:rPr>
          <w:rFonts w:ascii="Garamond" w:eastAsia="Garamond" w:hAnsi="Garamond" w:cs="Garamond"/>
          <w:sz w:val="22"/>
          <w:szCs w:val="22"/>
        </w:rPr>
        <w:t>e lub stale aktywne, nieudokumentowane kanały dostępu i kopiowanie danych poza infrastrukturę Zamawiającego.</w:t>
      </w:r>
    </w:p>
    <w:p w14:paraId="425716DA"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5. Wykonawca stosuje środki wymagane przez art. 32 RODO oraz adekwatne do obowiązków Zamawiającego wynikających z ustawy o krajowym systemie cyberb</w:t>
      </w:r>
      <w:r>
        <w:rPr>
          <w:rFonts w:ascii="Garamond" w:eastAsia="Garamond" w:hAnsi="Garamond" w:cs="Garamond"/>
          <w:sz w:val="22"/>
          <w:szCs w:val="22"/>
        </w:rPr>
        <w:t>ezpieczeństwa, w tym kontrolę dostępu, szyfrowanie transmisji, bezpieczną konfigurację, kopie i odtwarzanie, ochronę nośników, rejestrowanie zdarzeń, zarządzanie podatnościami i ciągłość działania.</w:t>
      </w:r>
    </w:p>
    <w:p w14:paraId="22147207"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6. Wykonawca niezwłocznie usuwa podatności. Podatność kryt</w:t>
      </w:r>
      <w:r>
        <w:rPr>
          <w:rFonts w:ascii="Garamond" w:eastAsia="Garamond" w:hAnsi="Garamond" w:cs="Garamond"/>
          <w:sz w:val="22"/>
          <w:szCs w:val="22"/>
        </w:rPr>
        <w:t>yczną usuwa albo skutecznie ogranicza w terminie wyznaczonym przez Zamawiającego odpowiednio do ryzyka, co do zasady nie dłuższym niż 72 godziny. Wykonawca zawiadomi o planowanym zakończeniu wsparcia produktu co najmniej 24 miesiące wcześniej i zapewni zgo</w:t>
      </w:r>
      <w:r>
        <w:rPr>
          <w:rFonts w:ascii="Garamond" w:eastAsia="Garamond" w:hAnsi="Garamond" w:cs="Garamond"/>
          <w:sz w:val="22"/>
          <w:szCs w:val="22"/>
        </w:rPr>
        <w:t>dną wymianę bez dodatkowych kosztów, jeżeli wsparcie kończy się w okresie Umowy.</w:t>
      </w:r>
    </w:p>
    <w:p w14:paraId="05673F4D"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 xml:space="preserve">7. Każdy rzeczywisty lub podejrzewany incydent bezpieczeństwa, naruszenie ochrony danych, utratę próbki albo nieuprawniony dostęp Wykonawca zgłosi Zamawiającemu niezwłocznie, </w:t>
      </w:r>
      <w:r>
        <w:rPr>
          <w:rFonts w:ascii="Garamond" w:eastAsia="Garamond" w:hAnsi="Garamond" w:cs="Garamond"/>
          <w:sz w:val="22"/>
          <w:szCs w:val="22"/>
        </w:rPr>
        <w:t>nie później niż w ciągu 4 godzin od stwierdzenia, wraz z dostępnymi informacjami, a następnie będzie przekazywać raporty uzupełniające. Wykonawca zabezpieczy dowody, ograniczy skutki i będzie współpracować przy analizie, zgłoszeniach do UODO, CSIRT, URPL l</w:t>
      </w:r>
      <w:r>
        <w:rPr>
          <w:rFonts w:ascii="Garamond" w:eastAsia="Garamond" w:hAnsi="Garamond" w:cs="Garamond"/>
          <w:sz w:val="22"/>
          <w:szCs w:val="22"/>
        </w:rPr>
        <w:t>ub innych organów i informowaniu osób.</w:t>
      </w:r>
    </w:p>
    <w:p w14:paraId="64F42EC2"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8. Wykonawca nie uzyskuje dostępu do danych pacjentów ani danych o zdrowiu, chyba że jest to technicznie niezbędne i Zamawiający uprzednio udzieli upoważnienia. Jeżeli Wykonawca ma przetwarzać dane w imieniu Zamawiają</w:t>
      </w:r>
      <w:r>
        <w:rPr>
          <w:rFonts w:ascii="Garamond" w:eastAsia="Garamond" w:hAnsi="Garamond" w:cs="Garamond"/>
          <w:sz w:val="22"/>
          <w:szCs w:val="22"/>
        </w:rPr>
        <w:t>cego, przed pierwszym dostępem Strony zawrą umowę powierzenia zgodną z art. 28 RODO. Brak umowy powierzenia oznacza obowiązek technicznego uniemożliwienia dostępu, a nie zgodę na incydentalne przetwarzanie.</w:t>
      </w:r>
    </w:p>
    <w:p w14:paraId="06B2B4C0"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9. Umowa powierzenia określi co najmniej cel, zak</w:t>
      </w:r>
      <w:r>
        <w:rPr>
          <w:rFonts w:ascii="Garamond" w:eastAsia="Garamond" w:hAnsi="Garamond" w:cs="Garamond"/>
          <w:sz w:val="22"/>
          <w:szCs w:val="22"/>
        </w:rPr>
        <w:t>res i czas przetwarzania, kategorie danych i osób, udokumentowane polecenia, poufność, zabezpieczenia, pomoc w realizacji praw i obowiązków administratora, audyty, zasady zwrotu lub usunięcia danych oraz podprocesorów. Podprocesor wymaga uprzedniej pisemne</w:t>
      </w:r>
      <w:r>
        <w:rPr>
          <w:rFonts w:ascii="Garamond" w:eastAsia="Garamond" w:hAnsi="Garamond" w:cs="Garamond"/>
          <w:sz w:val="22"/>
          <w:szCs w:val="22"/>
        </w:rPr>
        <w:t>j zgody Zamawiającego i tych samych obowiązków. Transfer poza EOG wymaga uprzedniej zgody Zamawiającego i spełnienia rozdziału V RODO.</w:t>
      </w:r>
    </w:p>
    <w:p w14:paraId="10CCEF49"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10. Materiał Biologiczny może opuścić teren Zamawiającego wyłącznie w ramach zaakceptowanych badań zastępczych lub na pod</w:t>
      </w:r>
      <w:r>
        <w:rPr>
          <w:rFonts w:ascii="Garamond" w:eastAsia="Garamond" w:hAnsi="Garamond" w:cs="Garamond"/>
          <w:sz w:val="22"/>
          <w:szCs w:val="22"/>
        </w:rPr>
        <w:t>stawie wyraźnego pisemnego polecenia. Wykonawca zapewni protokolarne przejęcie i pełny łańcuch nadzoru, jednoznaczną identyfikację, właściwe opakowanie biohazard, temperaturę, poufny transport, identyfikowalność czasu i osób oraz ochronę integralności prób</w:t>
      </w:r>
      <w:r>
        <w:rPr>
          <w:rFonts w:ascii="Garamond" w:eastAsia="Garamond" w:hAnsi="Garamond" w:cs="Garamond"/>
          <w:sz w:val="22"/>
          <w:szCs w:val="22"/>
        </w:rPr>
        <w:t>ki i wyniku.</w:t>
      </w:r>
    </w:p>
    <w:p w14:paraId="21048C94"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11. Materiał Biologiczny i wyniki nie mogą być użyte do innych celów, w tym własnej analityki, badań, rozwoju, szkolenia, marketingu ani trenowania lub ulepszania systemów sztucznej inteligencji. Niewykorzystane pozostałości zostaną niezwłoczn</w:t>
      </w:r>
      <w:r>
        <w:rPr>
          <w:rFonts w:ascii="Garamond" w:eastAsia="Garamond" w:hAnsi="Garamond" w:cs="Garamond"/>
          <w:sz w:val="22"/>
          <w:szCs w:val="22"/>
        </w:rPr>
        <w:t>ie zwrócone albo – według polecenia Zamawiającego – zniszczone zgodnie z prawem, z pisemnym potwierdzeniem. Wykonawca odpowiada za utratę, zamianę, zanieczyszczenie, uszkodzenie i nieuprawnione użycie oraz pokrywa koszty ponownego pobrania i badania.</w:t>
      </w:r>
    </w:p>
    <w:p w14:paraId="4691C110"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 xml:space="preserve">12. </w:t>
      </w:r>
      <w:r>
        <w:rPr>
          <w:rFonts w:ascii="Garamond" w:eastAsia="Garamond" w:hAnsi="Garamond" w:cs="Garamond"/>
          <w:sz w:val="22"/>
          <w:szCs w:val="22"/>
        </w:rPr>
        <w:t>Zamawiający ma prawo audytować zgodność z niniejszym paragrafem, także w zakresie dokumentów, logów i podwykonawców, z zachowaniem proporcjonalności i bezpieczeństwa. Wykonawca niezwłocznie usuwa stwierdzone niezgodności.</w:t>
      </w:r>
    </w:p>
    <w:p w14:paraId="60A85E99"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13. Wykonawca nie może wykorzystyw</w:t>
      </w:r>
      <w:r>
        <w:rPr>
          <w:rFonts w:ascii="Garamond" w:eastAsia="Garamond" w:hAnsi="Garamond" w:cs="Garamond"/>
          <w:sz w:val="22"/>
          <w:szCs w:val="22"/>
        </w:rPr>
        <w:t>ać nazwy, logo ani faktu współpracy z Zamawiającym w materiałach promocyjnych bez uprzedniej pisemnej zgody.</w:t>
      </w:r>
    </w:p>
    <w:p w14:paraId="364200FA" w14:textId="77777777" w:rsidR="00AD08C8" w:rsidRDefault="003B2056">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14. Obowiązki poufności, ochrony danych i bezpieczeństwa trwają po zakończeniu Umowy przez okres wymagany prawem, a w odniesieniu do tajemnicy medy</w:t>
      </w:r>
      <w:r>
        <w:rPr>
          <w:rFonts w:ascii="Garamond" w:eastAsia="Garamond" w:hAnsi="Garamond" w:cs="Garamond"/>
          <w:sz w:val="22"/>
          <w:szCs w:val="22"/>
        </w:rPr>
        <w:t>cznej, danych osobowych i tajemnicy przedsiębiorstwa – tak długo, jak informacja zachowuje chroniony charakter.</w:t>
      </w:r>
    </w:p>
    <w:p w14:paraId="1D2C5828" w14:textId="77777777" w:rsidR="00846F36" w:rsidRDefault="00846F36" w:rsidP="00F30C8B">
      <w:pPr>
        <w:suppressAutoHyphens/>
        <w:jc w:val="center"/>
        <w:rPr>
          <w:rFonts w:ascii="Garamond" w:hAnsi="Garamond" w:cs="Calibri Light"/>
          <w:b/>
          <w:bCs/>
          <w:sz w:val="22"/>
          <w:szCs w:val="22"/>
          <w:lang w:eastAsia="ar-SA"/>
        </w:rPr>
      </w:pPr>
    </w:p>
    <w:p w14:paraId="493EA822" w14:textId="77777777" w:rsidR="00B25DD3" w:rsidRPr="009E32B6" w:rsidRDefault="00B25DD3" w:rsidP="00F30C8B">
      <w:pPr>
        <w:suppressAutoHyphens/>
        <w:jc w:val="center"/>
        <w:rPr>
          <w:rFonts w:ascii="Garamond" w:hAnsi="Garamond" w:cs="Calibri Light"/>
          <w:b/>
          <w:bCs/>
          <w:sz w:val="22"/>
          <w:szCs w:val="22"/>
          <w:lang w:eastAsia="ar-SA"/>
        </w:rPr>
      </w:pPr>
      <w:r w:rsidRPr="009E32B6">
        <w:rPr>
          <w:rFonts w:ascii="Garamond" w:hAnsi="Garamond" w:cs="Calibri Light"/>
          <w:b/>
          <w:bCs/>
          <w:sz w:val="22"/>
          <w:szCs w:val="22"/>
          <w:lang w:eastAsia="ar-SA"/>
        </w:rPr>
        <w:t>§13</w:t>
      </w:r>
    </w:p>
    <w:p w14:paraId="03C503A3" w14:textId="6A55E131" w:rsidR="00B25DD3" w:rsidRPr="009E32B6" w:rsidRDefault="00B25DD3" w:rsidP="00F30C8B">
      <w:pPr>
        <w:pStyle w:val="Tekstpodstawowy"/>
        <w:keepNext/>
        <w:spacing w:after="0"/>
        <w:jc w:val="center"/>
        <w:rPr>
          <w:rFonts w:ascii="Garamond" w:hAnsi="Garamond"/>
          <w:sz w:val="22"/>
          <w:szCs w:val="22"/>
        </w:rPr>
      </w:pPr>
      <w:r>
        <w:rPr>
          <w:rFonts w:ascii="Garamond" w:eastAsia="Garamond" w:hAnsi="Garamond" w:cs="Garamond"/>
          <w:b/>
          <w:sz w:val="22"/>
          <w:szCs w:val="22"/>
        </w:rPr>
        <w:t>[INFORMACJA O PRZETWARZANIU DANYCH OSOBOWYCH PRZEDSTAWICIELI]</w:t>
      </w:r>
    </w:p>
    <w:p w14:paraId="38292B2E" w14:textId="37179B0C" w:rsidR="00B25DD3" w:rsidRPr="009E32B6" w:rsidRDefault="00B25DD3" w:rsidP="00F30C8B">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 Administratorem danych osobowych osób reprezentujących Wykonawcę, jego personelu i osób kontaktowych jest Szpital Wojewódzki w Poznaniu, ul. Juraszów 7–19, 60–479 Poznań, tel. 61 821 22 00.</w:t>
      </w:r>
    </w:p>
    <w:p w14:paraId="1E6A4893" w14:textId="1FA3FE7E"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2. Kontakt z Inspektorem Ochrony Danych Zamawiającego: [</w:t>
      </w:r>
      <w:r w:rsidRPr="009F0A9D">
        <w:rPr>
          <w:rFonts w:ascii="Garamond" w:eastAsia="Garamond" w:hAnsi="Garamond" w:cs="Garamond"/>
          <w:sz w:val="22"/>
          <w:szCs w:val="22"/>
          <w:highlight w:val="yellow"/>
        </w:rPr>
        <w:t>AKTUALNY ADRES E-MAIL I TELEFON IOD</w:t>
      </w:r>
      <w:r>
        <w:rPr>
          <w:rFonts w:ascii="Garamond" w:eastAsia="Garamond" w:hAnsi="Garamond" w:cs="Garamond"/>
          <w:sz w:val="22"/>
          <w:szCs w:val="22"/>
        </w:rPr>
        <w:t>].</w:t>
      </w:r>
    </w:p>
    <w:p w14:paraId="6E6EE01A" w14:textId="49DBAF94" w:rsidR="00B25DD3" w:rsidRPr="00B25DD3"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 xml:space="preserve">3. Dane są przetwarzane w celu przeprowadzenia i udokumentowania postępowania nr </w:t>
      </w:r>
      <w:r w:rsidR="009F0A9D">
        <w:rPr>
          <w:rFonts w:ascii="Garamond" w:eastAsia="Garamond" w:hAnsi="Garamond" w:cs="Garamond"/>
          <w:sz w:val="22"/>
          <w:szCs w:val="22"/>
        </w:rPr>
        <w:t>SZW/DZP/74/2026</w:t>
      </w:r>
      <w:r>
        <w:rPr>
          <w:rFonts w:ascii="Garamond" w:eastAsia="Garamond" w:hAnsi="Garamond" w:cs="Garamond"/>
          <w:sz w:val="22"/>
          <w:szCs w:val="22"/>
        </w:rPr>
        <w:t xml:space="preserve"> pod nazwą wskazaną w § 1 ust. 1, zawarcia i wykonania Umowy, rozliczeń, archiwizacji, kontroli i dochodzenia roszczeń – na podstawie art. 6 ust. 1 lit. c RODO w związku z PZP, przepisami o finansach publicznych, rachunkowości i archiwizacji, a w odniesieniu do osoby fizycznej będącej stroną Umowy także art. 6 ust. 1 lit. b RODO.</w:t>
      </w:r>
    </w:p>
    <w:p w14:paraId="2E984832" w14:textId="13BF035D"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4. Odbiorcami danych mogą być podmioty uprawnione na podstawie prawa, osoby korzystające z jawności postępowania zgodnie z art. 18 i art. 74 PZP, podmiot tworzący i kontrolujący Zamawiającego oraz dostawcy usług prawnych, audytowych, pocztowych, bankowych i informatycznych przetwarzający dane na podstawie odpowiednich umów.</w:t>
      </w:r>
    </w:p>
    <w:p w14:paraId="23167EA8" w14:textId="21F0B6D1" w:rsidR="00B25DD3" w:rsidRDefault="00B25DD3" w:rsidP="00F30C8B">
      <w:pPr>
        <w:ind w:left="360" w:hanging="360"/>
        <w:jc w:val="both"/>
        <w:rPr>
          <w:rFonts w:ascii="Garamond" w:hAnsi="Garamond"/>
          <w:sz w:val="22"/>
          <w:szCs w:val="22"/>
        </w:rPr>
      </w:pPr>
      <w:r>
        <w:rPr>
          <w:rFonts w:ascii="Garamond" w:eastAsia="Garamond" w:hAnsi="Garamond" w:cs="Garamond"/>
          <w:sz w:val="22"/>
          <w:szCs w:val="22"/>
        </w:rPr>
        <w:t>5. Dane będą przechowywane przez okres wynikający z art. 78 PZP, nie krócej niż 4 lata od zakończenia postępowania, a jeżeli okres Umowy przekracza 4 lata – przez cały okres Umowy, następnie przez okres archiwizacji, kontroli podatkowej i rachunkowej oraz przedawnienia lub dochodzenia roszczeń.</w:t>
      </w:r>
    </w:p>
    <w:p w14:paraId="3105BA5D" w14:textId="2AA233F6"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6. Podanie danych jest wymogiem ustawowym lub umownym niezbędnym do udziału w postępowaniu i realizacji Umowy; niepodanie może uniemożliwić wykonanie tych czynności. Dane nie będą wykorzystywane do zautomatyzowanego podejmowania decyzji ani profilowania.</w:t>
      </w:r>
    </w:p>
    <w:p w14:paraId="43CB58A1" w14:textId="2BB03B83"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7. Osobie przysługuje – w granicach RODO i PZP – prawo dostępu do danych, ich sprostowania i ograniczenia przetwarzania oraz prawo wniesienia skargi do Prezesa Urzędu Ochrony Danych Osobowych.</w:t>
      </w:r>
    </w:p>
    <w:p w14:paraId="6B13DFF8" w14:textId="22E7CD95"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8. W zakresie, w jakim podstawą jest art. 6 ust. 1 lit. c RODO, nie przysługuje prawo do przenoszenia danych ani sprzeciwu, a prawo usunięcia jest ograniczone przez art. 17 ust. 3 RODO oraz obowiązki archiwizacyjne.</w:t>
      </w:r>
    </w:p>
    <w:p w14:paraId="748411DF" w14:textId="31C6A16D" w:rsidR="00B25DD3" w:rsidRPr="009E32B6" w:rsidRDefault="00B25DD3" w:rsidP="00F30C8B">
      <w:pPr>
        <w:pStyle w:val="Akapitzlist"/>
        <w:ind w:left="360" w:hanging="360"/>
        <w:contextualSpacing w:val="0"/>
        <w:jc w:val="both"/>
        <w:rPr>
          <w:rFonts w:ascii="Garamond" w:hAnsi="Garamond"/>
          <w:sz w:val="22"/>
          <w:szCs w:val="22"/>
        </w:rPr>
      </w:pPr>
      <w:r>
        <w:rPr>
          <w:rFonts w:ascii="Garamond" w:eastAsia="Garamond" w:hAnsi="Garamond" w:cs="Garamond"/>
          <w:sz w:val="22"/>
          <w:szCs w:val="22"/>
        </w:rPr>
        <w:t>9. Jeżeli dane nie zostały pozyskane od osoby, ich źródłem jest Wykonawca, dokumenty postępowania lub publiczne rejestry, a zakres obejmuje dane identyfikacyjne, kontaktowe, zawodowe, dane o umocowaniu i czynnościach związanych z realizacją Umowy.</w:t>
      </w:r>
    </w:p>
    <w:p w14:paraId="09AE7DB1" w14:textId="2C2B9356" w:rsidR="00B25DD3" w:rsidRPr="009E32B6" w:rsidRDefault="00B25DD3" w:rsidP="00F30C8B">
      <w:pPr>
        <w:pStyle w:val="Tekstpodstawowy"/>
        <w:suppressAutoHyphens/>
        <w:spacing w:after="0"/>
        <w:ind w:left="360" w:hanging="360"/>
        <w:jc w:val="both"/>
        <w:rPr>
          <w:rFonts w:ascii="Garamond" w:hAnsi="Garamond"/>
          <w:sz w:val="22"/>
          <w:szCs w:val="22"/>
        </w:rPr>
      </w:pPr>
      <w:r>
        <w:rPr>
          <w:rFonts w:ascii="Garamond" w:eastAsia="Garamond" w:hAnsi="Garamond" w:cs="Garamond"/>
          <w:sz w:val="22"/>
          <w:szCs w:val="22"/>
        </w:rPr>
        <w:t>10. Wykonawca przekaże niniejszą informację osobom, których dane udostępnia Zamawiającemu, realizując w tym zakresie obowiązek z art. 14 RODO, i na żądanie potwierdzi wykonanie tego obowiązku.</w:t>
      </w:r>
    </w:p>
    <w:p w14:paraId="0AA0A6E1" w14:textId="77777777" w:rsidR="00846F36" w:rsidRDefault="00846F36" w:rsidP="00F30C8B">
      <w:pPr>
        <w:jc w:val="center"/>
        <w:rPr>
          <w:rFonts w:ascii="Garamond" w:hAnsi="Garamond" w:cs="Calibri Light"/>
          <w:b/>
          <w:bCs/>
          <w:sz w:val="22"/>
          <w:szCs w:val="22"/>
          <w:lang w:eastAsia="ar-SA"/>
        </w:rPr>
      </w:pPr>
    </w:p>
    <w:p w14:paraId="502EB7F1" w14:textId="77777777" w:rsidR="00245654" w:rsidRPr="009A4C55" w:rsidRDefault="00245654" w:rsidP="00F30C8B">
      <w:pPr>
        <w:jc w:val="center"/>
        <w:rPr>
          <w:rFonts w:ascii="Garamond" w:hAnsi="Garamond" w:cs="Calibri Light"/>
          <w:b/>
          <w:bCs/>
          <w:sz w:val="22"/>
          <w:szCs w:val="22"/>
          <w:lang w:eastAsia="ar-SA"/>
        </w:rPr>
      </w:pPr>
      <w:r w:rsidRPr="009A4C55">
        <w:rPr>
          <w:rFonts w:ascii="Garamond" w:hAnsi="Garamond" w:cs="Calibri Light"/>
          <w:b/>
          <w:bCs/>
          <w:sz w:val="22"/>
          <w:szCs w:val="22"/>
          <w:lang w:eastAsia="ar-SA"/>
        </w:rPr>
        <w:t>§ 14</w:t>
      </w:r>
    </w:p>
    <w:p w14:paraId="2B5366DA" w14:textId="30600097" w:rsidR="00245654" w:rsidRPr="009A4C55" w:rsidRDefault="00245654" w:rsidP="00F30C8B">
      <w:pPr>
        <w:keepNext/>
        <w:jc w:val="center"/>
        <w:rPr>
          <w:rFonts w:ascii="Garamond" w:hAnsi="Garamond" w:cs="Calibri Light"/>
          <w:b/>
          <w:bCs/>
          <w:i/>
          <w:sz w:val="22"/>
          <w:szCs w:val="22"/>
          <w:lang w:eastAsia="ar-SA"/>
        </w:rPr>
      </w:pPr>
      <w:r>
        <w:rPr>
          <w:rFonts w:ascii="Garamond" w:eastAsia="Garamond" w:hAnsi="Garamond" w:cs="Garamond"/>
          <w:b/>
          <w:sz w:val="22"/>
          <w:szCs w:val="22"/>
        </w:rPr>
        <w:t>[SIŁA WYŻSZA]</w:t>
      </w:r>
    </w:p>
    <w:p w14:paraId="399D8BEB" w14:textId="6E037419" w:rsidR="00245654" w:rsidRPr="009A4C55" w:rsidRDefault="00245654" w:rsidP="00F30C8B">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 „Siła Wyższa” oznacza zewnętrzne, nadzwyczajne i niemożliwe do przewidzenia przy zachowaniu profesjonalnej staranności zdarzenie pozostające poza racjonalną kontrolą Strony, którego skutkom nie można było zapobiec ani ich przezwyciężyć i które bezpośrednio uniemożliwia wykonanie oznaczonego obowiązku.</w:t>
      </w:r>
    </w:p>
    <w:p w14:paraId="6C0D7E3A" w14:textId="1589DBB8" w:rsidR="00245654" w:rsidRPr="009A4C55" w:rsidRDefault="00245654" w:rsidP="00F30C8B">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2. Siłą Wyższą mogą być w szczególności katastrofy naturalne, działania wojenne, akty terroryzmu lub wiążące akty władzy publicznej o charakterze nadzwyczajnym, o ile spełniają wszystkie przesłanki z ust. 1.</w:t>
      </w:r>
    </w:p>
    <w:p w14:paraId="5CB05853" w14:textId="64BEE640" w:rsidR="00245654" w:rsidRPr="009A4C55" w:rsidRDefault="00245654" w:rsidP="00F30C8B">
      <w:pPr>
        <w:ind w:left="360" w:hanging="360"/>
        <w:jc w:val="both"/>
        <w:rPr>
          <w:rFonts w:ascii="Garamond" w:hAnsi="Garamond"/>
          <w:sz w:val="22"/>
          <w:szCs w:val="22"/>
        </w:rPr>
      </w:pPr>
      <w:r>
        <w:rPr>
          <w:rFonts w:ascii="Garamond" w:eastAsia="Garamond" w:hAnsi="Garamond" w:cs="Garamond"/>
          <w:sz w:val="22"/>
          <w:szCs w:val="22"/>
        </w:rPr>
        <w:t>3. Siły Wyższej nie stanowią w szczególności: zwykły wzrost cen lub kosztów, brak środków, personelu, towaru albo zdolności produkcyjnej, awaria własnej infrastruktury, trudności podwykonawcy lub w łańcuchu dostaw, strajk dotyczący wyłącznie Wykonawcy albo incydent cyberbezpieczeństwa, któremu można było zapobiec przez wymagane zabezpieczenia.</w:t>
      </w:r>
    </w:p>
    <w:p w14:paraId="74395F83" w14:textId="0A941F3D" w:rsidR="00245654" w:rsidRPr="009A4C55" w:rsidRDefault="00245654" w:rsidP="00F30C8B">
      <w:pPr>
        <w:ind w:left="360" w:hanging="360"/>
        <w:jc w:val="both"/>
        <w:rPr>
          <w:rFonts w:ascii="Garamond" w:hAnsi="Garamond"/>
          <w:sz w:val="22"/>
          <w:szCs w:val="22"/>
        </w:rPr>
      </w:pPr>
      <w:r>
        <w:rPr>
          <w:rFonts w:ascii="Garamond" w:eastAsia="Garamond" w:hAnsi="Garamond" w:cs="Garamond"/>
          <w:sz w:val="22"/>
          <w:szCs w:val="22"/>
        </w:rPr>
        <w:t>4. Strona powołująca się na Siłę Wyższą zawiadomi drugą Stronę niezwłocznie, nie później niż w ciągu 2 dni kalendarzowych, opisując zdarzenie, dotknięte obowiązki, przewidywany okres i działania ograniczające skutki, a następnie przekaże wiarygodne dowody.</w:t>
      </w:r>
    </w:p>
    <w:p w14:paraId="58120BFD" w14:textId="6F7F0F8B" w:rsidR="00245654" w:rsidRPr="009A4C55" w:rsidRDefault="00245654" w:rsidP="00F30C8B">
      <w:pPr>
        <w:ind w:left="360" w:hanging="360"/>
        <w:jc w:val="both"/>
        <w:rPr>
          <w:rFonts w:ascii="Garamond" w:hAnsi="Garamond"/>
          <w:sz w:val="22"/>
          <w:szCs w:val="22"/>
        </w:rPr>
      </w:pPr>
      <w:r>
        <w:rPr>
          <w:rFonts w:ascii="Garamond" w:eastAsia="Garamond" w:hAnsi="Garamond" w:cs="Garamond"/>
          <w:sz w:val="22"/>
          <w:szCs w:val="22"/>
        </w:rPr>
        <w:t>5. Strona będzie kontynuować wykonanie obowiązków w możliwym zakresie, uruchomi plany ciągłości i zastosuje racjonalne rozwiązania alternatywne. Brak zawiadomienia pozbawia prawa powołania się na Siłę Wyższą w zakresie skutków, których druga Strona mogła uniknąć przy terminowej informacji.</w:t>
      </w:r>
    </w:p>
    <w:p w14:paraId="4762DC3A" w14:textId="0532960A" w:rsidR="00245654" w:rsidRPr="009A4C55" w:rsidRDefault="00245654" w:rsidP="00F30C8B">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6. Zwolnienie z odpowiedzialności obejmuje wyłącznie okres i zakres bezpośrednio spowodowany Siłą Wyższą. Zdarzenie nie powoduje automatycznej zmiany wynagrodzenia, zakresu ani terminu; zmiana wymaga spełnienia § 10 i PZP.</w:t>
      </w:r>
    </w:p>
    <w:p w14:paraId="36A76574" w14:textId="00B2BADA" w:rsidR="00245654" w:rsidRDefault="00245654" w:rsidP="00F30C8B">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7. Obowiązki ochrony danych, Informacji Poufnych i Materiału Biologicznego, zgłaszania incydentów, ograniczania szkody i współpracy pozostają w mocy także podczas Siły Wyższej.</w:t>
      </w:r>
    </w:p>
    <w:p w14:paraId="4EEBD873" w14:textId="77777777" w:rsidR="00AD08C8" w:rsidRDefault="003B2056">
      <w:pPr>
        <w:widowControl w:val="0"/>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8. Jeżeli działanie Siły Wyższej trwa ponad 14 dni albo wcześniej zagraża ciągłości diagnostyki, Zamawiający może uruchomić wykonanie zastępcze lub rozwi</w:t>
      </w:r>
      <w:r>
        <w:rPr>
          <w:rFonts w:ascii="Garamond" w:eastAsia="Garamond" w:hAnsi="Garamond" w:cs="Garamond"/>
          <w:sz w:val="22"/>
          <w:szCs w:val="22"/>
        </w:rPr>
        <w:t>ązać Umowę w odpowiedniej części bez kary należnej Wykonawcy, płacąc wyłącznie za świadczenia należycie wykonane.</w:t>
      </w:r>
    </w:p>
    <w:p w14:paraId="48DB8E4A" w14:textId="77777777" w:rsidR="00610FB2" w:rsidRPr="009A4C55" w:rsidRDefault="00610FB2" w:rsidP="00F30C8B">
      <w:pPr>
        <w:widowControl w:val="0"/>
        <w:suppressAutoHyphens/>
        <w:ind w:left="284"/>
        <w:jc w:val="both"/>
        <w:rPr>
          <w:rFonts w:ascii="Garamond" w:eastAsia="SimSun" w:hAnsi="Garamond" w:cs="Calibri Light"/>
          <w:kern w:val="2"/>
          <w:sz w:val="22"/>
          <w:szCs w:val="22"/>
          <w:lang w:eastAsia="hi-IN" w:bidi="hi-IN"/>
        </w:rPr>
      </w:pPr>
    </w:p>
    <w:p w14:paraId="29EE96E8" w14:textId="77777777" w:rsidR="00B25DD3" w:rsidRPr="009E32B6" w:rsidRDefault="00245654" w:rsidP="00F30C8B">
      <w:pPr>
        <w:suppressAutoHyphens/>
        <w:jc w:val="center"/>
        <w:rPr>
          <w:rFonts w:ascii="Garamond" w:hAnsi="Garamond" w:cs="Calibri Light"/>
          <w:b/>
          <w:bCs/>
          <w:sz w:val="22"/>
          <w:szCs w:val="22"/>
          <w:lang w:eastAsia="ar-SA"/>
        </w:rPr>
      </w:pPr>
      <w:r>
        <w:rPr>
          <w:rFonts w:ascii="Garamond" w:hAnsi="Garamond" w:cs="Calibri Light"/>
          <w:b/>
          <w:bCs/>
          <w:sz w:val="22"/>
          <w:szCs w:val="22"/>
          <w:lang w:eastAsia="ar-SA"/>
        </w:rPr>
        <w:t>§ 15</w:t>
      </w:r>
    </w:p>
    <w:p w14:paraId="41201CF2" w14:textId="63B70008" w:rsidR="00B25DD3" w:rsidRPr="009E32B6" w:rsidRDefault="00B25DD3" w:rsidP="00F30C8B">
      <w:pPr>
        <w:keepNext/>
        <w:suppressAutoHyphens/>
        <w:jc w:val="center"/>
        <w:rPr>
          <w:rFonts w:ascii="Garamond" w:hAnsi="Garamond" w:cs="Calibri Light"/>
          <w:b/>
          <w:bCs/>
          <w:i/>
          <w:sz w:val="22"/>
          <w:szCs w:val="22"/>
          <w:lang w:eastAsia="ar-SA"/>
        </w:rPr>
      </w:pPr>
      <w:r>
        <w:rPr>
          <w:rFonts w:ascii="Garamond" w:eastAsia="Garamond" w:hAnsi="Garamond" w:cs="Garamond"/>
          <w:b/>
          <w:sz w:val="22"/>
          <w:szCs w:val="22"/>
        </w:rPr>
        <w:t>[POSTANOWIENIA KOŃCOWE]</w:t>
      </w:r>
    </w:p>
    <w:p w14:paraId="08034184" w14:textId="7E890DA4"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 W sprawach nieuregulowanych stosuje się PZP, Kodeks cywilny, przepisy o przeciwdziałaniu nadmiernym opóźnieniom w transakcjach handlowych, o działalności leczniczej, wyrobach medycznych, ochronie danych osobowych i krajowym systemie cyberbezpieczeństwa.</w:t>
      </w:r>
    </w:p>
    <w:p w14:paraId="7FF51102" w14:textId="6ADD56F8"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2. Zawarcie Umowy oraz jej zmiana wymagają formy pisemnej albo elektronicznej opatrzonej kwalifikowanymi podpisami elektronicznymi, pod rygorem nieważności, z uwzględnieniem art. 432 PZP. Forma dokumentowa jest wystarczająca wyłącznie dla czynności operacyjnych, które Umowa tak określa.</w:t>
      </w:r>
    </w:p>
    <w:p w14:paraId="779A726F" w14:textId="485E54D1" w:rsidR="00A31806" w:rsidRDefault="00A31806"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3. Dobrowolne negocjacje lub mediacja mogą zostać podjęte za zgodą obu Stron, lecz nie są warunkiem dochodzenia roszczeń i nie ograniczają prawa do zabezpieczenia, potrącenia, wykonania zastępczego ani skorzystania z innych pilnych środków.</w:t>
      </w:r>
    </w:p>
    <w:p w14:paraId="7B24FE23" w14:textId="65E89EFB"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4. Spory będą rozstrzygane przez sąd powszechny właściwy miejscowo dla siedziby Zamawiającego.</w:t>
      </w:r>
    </w:p>
    <w:p w14:paraId="5536819F" w14:textId="2827E0D9"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5. Jeżeli postanowienie Umowy okaże się nieważne, bezskuteczne lub niewykonalne, pozostałe postanowienia pozostają w mocy, a Strony zastąpią je rozwiązaniem zgodnym z prawem, PZP i możliwie najbliższym celowi gospodarczemu pierwotnego postanowienia.</w:t>
      </w:r>
    </w:p>
    <w:p w14:paraId="271782CF" w14:textId="1CE99A42"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6. Dochodzenie kary umownej nie wymaga wykazania szkody. Uprawnienia Zamawiającego z tytułu kar, wykonania zastępczego, rękojmi, gwarancji, obniżenia czynszu i odszkodowania są niezależne, z zastrzeżeniem zakazu podwójnej kompensacji tej samej szkody.</w:t>
      </w:r>
    </w:p>
    <w:p w14:paraId="4C021511" w14:textId="48CF9D02"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7. Odpowiedzialność Zamawiającego jest ograniczona do szkody rzeczywistej, z wyłączeniem utraconych korzyści, chyba że szkoda została wyrządzona umyślnie albo bezwzględnie obowiązujący przepis stanowi inaczej.</w:t>
      </w:r>
    </w:p>
    <w:p w14:paraId="06EF0D2A" w14:textId="53E40F39"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8. Integralne załączniki do Umowy stanowią: nr 1 –</w:t>
      </w:r>
      <w:r w:rsidR="009F0A9D">
        <w:rPr>
          <w:rFonts w:ascii="Garamond" w:eastAsia="Garamond" w:hAnsi="Garamond" w:cs="Garamond"/>
          <w:sz w:val="22"/>
          <w:szCs w:val="22"/>
        </w:rPr>
        <w:t xml:space="preserve"> formularz asortymentowo-cenowy</w:t>
      </w:r>
      <w:r>
        <w:rPr>
          <w:rFonts w:ascii="Garamond" w:eastAsia="Garamond" w:hAnsi="Garamond" w:cs="Garamond"/>
          <w:sz w:val="22"/>
          <w:szCs w:val="22"/>
        </w:rPr>
        <w:t>.</w:t>
      </w:r>
    </w:p>
    <w:p w14:paraId="1BD8AB86" w14:textId="78981269"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9. Umowę sporządzono w dwóch jednobrzmiących egzemplarzach, po jednym dla każdej Strony, albo w jednym egzemplarzu elektronicznym opatrzonym kwalifikowanymi podpisami obu Stron.</w:t>
      </w:r>
    </w:p>
    <w:p w14:paraId="6238EE0C" w14:textId="7D074FC9" w:rsidR="00B25DD3" w:rsidRPr="009E32B6" w:rsidRDefault="00B25DD3" w:rsidP="00F30C8B">
      <w:pPr>
        <w:widowControl w:val="0"/>
        <w:tabs>
          <w:tab w:val="num" w:pos="284"/>
        </w:tabs>
        <w:suppressAutoHyphens/>
        <w:ind w:left="360" w:hanging="360"/>
        <w:jc w:val="both"/>
        <w:rPr>
          <w:rFonts w:ascii="Garamond" w:eastAsia="SimSun" w:hAnsi="Garamond" w:cs="Calibri Light"/>
          <w:kern w:val="2"/>
          <w:sz w:val="22"/>
          <w:szCs w:val="22"/>
          <w:lang w:eastAsia="hi-IN" w:bidi="hi-IN"/>
        </w:rPr>
      </w:pPr>
      <w:r>
        <w:rPr>
          <w:rFonts w:ascii="Garamond" w:eastAsia="Garamond" w:hAnsi="Garamond" w:cs="Garamond"/>
          <w:sz w:val="22"/>
          <w:szCs w:val="22"/>
        </w:rPr>
        <w:t>10. Tytuły paragrafów służą przejrzystości i nie ograniczają znaczenia postanowień Umowy.</w:t>
      </w:r>
    </w:p>
    <w:p w14:paraId="4B45D209" w14:textId="77777777" w:rsidR="00CE5585" w:rsidRDefault="00CE5585" w:rsidP="00F30C8B">
      <w:pPr>
        <w:pStyle w:val="Akapitzlist"/>
        <w:ind w:left="0"/>
        <w:jc w:val="both"/>
        <w:rPr>
          <w:rFonts w:ascii="Arial Narrow" w:hAnsi="Arial Narrow" w:cs="Arial"/>
          <w:b/>
        </w:rPr>
      </w:pPr>
    </w:p>
    <w:p w14:paraId="5097844D" w14:textId="77777777" w:rsidR="00B25DD3" w:rsidRPr="009E32B6" w:rsidRDefault="00B25DD3" w:rsidP="00F30C8B">
      <w:pPr>
        <w:suppressAutoHyphens/>
        <w:rPr>
          <w:rFonts w:ascii="Garamond" w:hAnsi="Garamond" w:cs="Calibri Light"/>
          <w:b/>
          <w:bCs/>
          <w:iCs/>
          <w:sz w:val="22"/>
          <w:szCs w:val="22"/>
          <w:lang w:eastAsia="ar-SA"/>
        </w:rPr>
      </w:pPr>
      <w:r w:rsidRPr="009E32B6">
        <w:rPr>
          <w:rFonts w:ascii="Garamond" w:hAnsi="Garamond" w:cs="Calibri Light"/>
          <w:b/>
          <w:bCs/>
          <w:iCs/>
          <w:sz w:val="22"/>
          <w:szCs w:val="22"/>
          <w:lang w:eastAsia="ar-SA"/>
        </w:rPr>
        <w:t xml:space="preserve">WYKONAWCA </w:t>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r>
      <w:r w:rsidRPr="009E32B6">
        <w:rPr>
          <w:rFonts w:ascii="Garamond" w:hAnsi="Garamond" w:cs="Calibri Light"/>
          <w:b/>
          <w:bCs/>
          <w:iCs/>
          <w:sz w:val="22"/>
          <w:szCs w:val="22"/>
          <w:lang w:eastAsia="ar-SA"/>
        </w:rPr>
        <w:tab/>
        <w:t>ZAMAWIAJĄCY</w:t>
      </w:r>
    </w:p>
    <w:sectPr w:rsidR="00B25DD3" w:rsidRPr="009E32B6" w:rsidSect="00000930">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E29CA" w14:textId="77777777" w:rsidR="001F6A6F" w:rsidRDefault="001F6A6F" w:rsidP="00677385">
      <w:r>
        <w:separator/>
      </w:r>
    </w:p>
  </w:endnote>
  <w:endnote w:type="continuationSeparator" w:id="0">
    <w:p w14:paraId="3ADCBFD3" w14:textId="77777777" w:rsidR="001F6A6F" w:rsidRDefault="001F6A6F" w:rsidP="00677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ADF43" w14:textId="77777777" w:rsidR="00677385" w:rsidRDefault="0067738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40C0F" w14:textId="77777777" w:rsidR="00677385" w:rsidRDefault="0067738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08377" w14:textId="77777777" w:rsidR="00677385" w:rsidRDefault="0067738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78BD89" w14:textId="77777777" w:rsidR="001F6A6F" w:rsidRDefault="001F6A6F" w:rsidP="00677385">
      <w:r>
        <w:separator/>
      </w:r>
    </w:p>
  </w:footnote>
  <w:footnote w:type="continuationSeparator" w:id="0">
    <w:p w14:paraId="5164444E" w14:textId="77777777" w:rsidR="001F6A6F" w:rsidRDefault="001F6A6F" w:rsidP="00677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5CB12" w14:textId="77777777" w:rsidR="00677385" w:rsidRDefault="006773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080F8" w14:textId="77777777" w:rsidR="00677385" w:rsidRDefault="006773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74C97" w14:textId="77777777" w:rsidR="00677385" w:rsidRDefault="0067738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2E"/>
    <w:multiLevelType w:val="multilevel"/>
    <w:tmpl w:val="6AE41420"/>
    <w:lvl w:ilvl="0">
      <w:start w:val="1"/>
      <w:numFmt w:val="decimal"/>
      <w:lvlText w:val="%1."/>
      <w:lvlJc w:val="left"/>
      <w:pPr>
        <w:tabs>
          <w:tab w:val="num" w:pos="0"/>
        </w:tabs>
        <w:ind w:left="283" w:hanging="283"/>
      </w:pPr>
      <w:rPr>
        <w:rFonts w:ascii="Garamond" w:eastAsia="Times New Roman" w:hAnsi="Garamond" w:cs="Aria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A4A74E1"/>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B612EAC"/>
    <w:multiLevelType w:val="multilevel"/>
    <w:tmpl w:val="47B8BC34"/>
    <w:lvl w:ilvl="0">
      <w:start w:val="1"/>
      <w:numFmt w:val="decimal"/>
      <w:lvlText w:val="%1."/>
      <w:lvlJc w:val="left"/>
      <w:pPr>
        <w:tabs>
          <w:tab w:val="num" w:pos="360"/>
        </w:tabs>
        <w:ind w:left="360" w:hanging="360"/>
      </w:pPr>
    </w:lvl>
    <w:lvl w:ilvl="1">
      <w:start w:val="1"/>
      <w:numFmt w:val="lowerLetter"/>
      <w:lvlText w:val="%2)"/>
      <w:lvlJc w:val="left"/>
      <w:pPr>
        <w:ind w:left="1267" w:hanging="360"/>
      </w:pPr>
      <w:rPr>
        <w:rFonts w:hint="default"/>
      </w:r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8"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380D785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0B00C1"/>
    <w:multiLevelType w:val="hybridMultilevel"/>
    <w:tmpl w:val="40FC5760"/>
    <w:lvl w:ilvl="0" w:tplc="33F839D8">
      <w:start w:val="1"/>
      <w:numFmt w:val="decimal"/>
      <w:lvlText w:val="%1."/>
      <w:lvlJc w:val="left"/>
      <w:pPr>
        <w:tabs>
          <w:tab w:val="num" w:pos="360"/>
        </w:tabs>
        <w:ind w:left="340" w:hanging="340"/>
      </w:pPr>
      <w:rPr>
        <w:rFonts w:ascii="Tahoma" w:hAnsi="Tahoma"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7"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45F01C7"/>
    <w:multiLevelType w:val="hybridMultilevel"/>
    <w:tmpl w:val="727C9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727A5A"/>
    <w:multiLevelType w:val="hybridMultilevel"/>
    <w:tmpl w:val="2A1AA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8A349EB"/>
    <w:multiLevelType w:val="hybridMultilevel"/>
    <w:tmpl w:val="EAC078C2"/>
    <w:lvl w:ilvl="0" w:tplc="F634F470">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1"/>
  </w:num>
  <w:num w:numId="4">
    <w:abstractNumId w:val="18"/>
  </w:num>
  <w:num w:numId="5">
    <w:abstractNumId w:val="7"/>
    <w:lvlOverride w:ilvl="0">
      <w:startOverride w:val="1"/>
    </w:lvlOverride>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4"/>
  </w:num>
  <w:num w:numId="12">
    <w:abstractNumId w:val="1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1"/>
  </w:num>
  <w:num w:numId="16">
    <w:abstractNumId w:val="2"/>
  </w:num>
  <w:num w:numId="17">
    <w:abstractNumId w:val="1"/>
  </w:num>
  <w:num w:numId="18">
    <w:abstractNumId w:val="0"/>
  </w:num>
  <w:num w:numId="19">
    <w:abstractNumId w:val="24"/>
  </w:num>
  <w:num w:numId="20">
    <w:abstractNumId w:val="3"/>
  </w:num>
  <w:num w:numId="21">
    <w:abstractNumId w:val="20"/>
  </w:num>
  <w:num w:numId="22">
    <w:abstractNumId w:val="16"/>
  </w:num>
  <w:num w:numId="23">
    <w:abstractNumId w:val="6"/>
  </w:num>
  <w:num w:numId="24">
    <w:abstractNumId w:val="23"/>
  </w:num>
  <w:num w:numId="25">
    <w:abstractNumId w:val="13"/>
  </w:num>
  <w:num w:numId="26">
    <w:abstractNumId w:val="8"/>
  </w:num>
  <w:num w:numId="27">
    <w:abstractNumId w:val="2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DD3"/>
    <w:rsid w:val="00000930"/>
    <w:rsid w:val="000A54EB"/>
    <w:rsid w:val="000C39B2"/>
    <w:rsid w:val="00107A7A"/>
    <w:rsid w:val="00111363"/>
    <w:rsid w:val="00115FE3"/>
    <w:rsid w:val="0011623E"/>
    <w:rsid w:val="00130520"/>
    <w:rsid w:val="0013490D"/>
    <w:rsid w:val="00141B29"/>
    <w:rsid w:val="00156D23"/>
    <w:rsid w:val="001871D1"/>
    <w:rsid w:val="001B279E"/>
    <w:rsid w:val="001C78E4"/>
    <w:rsid w:val="001F0DEF"/>
    <w:rsid w:val="001F1429"/>
    <w:rsid w:val="001F6A6F"/>
    <w:rsid w:val="00226E35"/>
    <w:rsid w:val="00245654"/>
    <w:rsid w:val="002644A3"/>
    <w:rsid w:val="00286AF1"/>
    <w:rsid w:val="002C6DE2"/>
    <w:rsid w:val="002D25B9"/>
    <w:rsid w:val="002F1BE0"/>
    <w:rsid w:val="00323934"/>
    <w:rsid w:val="00327F64"/>
    <w:rsid w:val="0036371D"/>
    <w:rsid w:val="003A26E7"/>
    <w:rsid w:val="003A66C4"/>
    <w:rsid w:val="003B2056"/>
    <w:rsid w:val="003F31C1"/>
    <w:rsid w:val="00415F81"/>
    <w:rsid w:val="0043261D"/>
    <w:rsid w:val="00435495"/>
    <w:rsid w:val="00444E36"/>
    <w:rsid w:val="00457DEE"/>
    <w:rsid w:val="00463B98"/>
    <w:rsid w:val="004A381E"/>
    <w:rsid w:val="004D1DF2"/>
    <w:rsid w:val="004D25E6"/>
    <w:rsid w:val="004D6EFD"/>
    <w:rsid w:val="004F076D"/>
    <w:rsid w:val="004F3699"/>
    <w:rsid w:val="004F6EF3"/>
    <w:rsid w:val="00504BCD"/>
    <w:rsid w:val="00511049"/>
    <w:rsid w:val="005359A3"/>
    <w:rsid w:val="005561C3"/>
    <w:rsid w:val="00572DF5"/>
    <w:rsid w:val="00595429"/>
    <w:rsid w:val="005A0DCF"/>
    <w:rsid w:val="005B6CCF"/>
    <w:rsid w:val="005C2727"/>
    <w:rsid w:val="005C29AF"/>
    <w:rsid w:val="005C37CF"/>
    <w:rsid w:val="005C74F0"/>
    <w:rsid w:val="005E2B6E"/>
    <w:rsid w:val="005E34F9"/>
    <w:rsid w:val="005E4473"/>
    <w:rsid w:val="005E7026"/>
    <w:rsid w:val="00610FB2"/>
    <w:rsid w:val="00612A7C"/>
    <w:rsid w:val="00636225"/>
    <w:rsid w:val="00651DF9"/>
    <w:rsid w:val="006636B8"/>
    <w:rsid w:val="00677385"/>
    <w:rsid w:val="006A0410"/>
    <w:rsid w:val="006B587B"/>
    <w:rsid w:val="006C013D"/>
    <w:rsid w:val="006D771D"/>
    <w:rsid w:val="006F4980"/>
    <w:rsid w:val="007004B4"/>
    <w:rsid w:val="00706C52"/>
    <w:rsid w:val="0072027D"/>
    <w:rsid w:val="00730D75"/>
    <w:rsid w:val="00736B4B"/>
    <w:rsid w:val="007423AA"/>
    <w:rsid w:val="007466F0"/>
    <w:rsid w:val="007679F5"/>
    <w:rsid w:val="00771582"/>
    <w:rsid w:val="00774FE8"/>
    <w:rsid w:val="00777A70"/>
    <w:rsid w:val="00792042"/>
    <w:rsid w:val="007A1657"/>
    <w:rsid w:val="007B5E87"/>
    <w:rsid w:val="007C0C5F"/>
    <w:rsid w:val="0084417E"/>
    <w:rsid w:val="00846F36"/>
    <w:rsid w:val="00856400"/>
    <w:rsid w:val="008763C5"/>
    <w:rsid w:val="008B42A4"/>
    <w:rsid w:val="008C72D9"/>
    <w:rsid w:val="00926740"/>
    <w:rsid w:val="009A4C55"/>
    <w:rsid w:val="009A76AC"/>
    <w:rsid w:val="009D43AE"/>
    <w:rsid w:val="009F0A9D"/>
    <w:rsid w:val="00A3058E"/>
    <w:rsid w:val="00A31806"/>
    <w:rsid w:val="00A41C96"/>
    <w:rsid w:val="00A4357F"/>
    <w:rsid w:val="00A5036F"/>
    <w:rsid w:val="00A512A5"/>
    <w:rsid w:val="00A576AF"/>
    <w:rsid w:val="00A6492C"/>
    <w:rsid w:val="00A72F81"/>
    <w:rsid w:val="00AA427C"/>
    <w:rsid w:val="00AC41E3"/>
    <w:rsid w:val="00AD08C8"/>
    <w:rsid w:val="00B067A9"/>
    <w:rsid w:val="00B13BA8"/>
    <w:rsid w:val="00B25DD3"/>
    <w:rsid w:val="00B60662"/>
    <w:rsid w:val="00B62D4F"/>
    <w:rsid w:val="00B76D64"/>
    <w:rsid w:val="00B81D5D"/>
    <w:rsid w:val="00B85392"/>
    <w:rsid w:val="00B85BEB"/>
    <w:rsid w:val="00B87E24"/>
    <w:rsid w:val="00B91011"/>
    <w:rsid w:val="00BF03D3"/>
    <w:rsid w:val="00C0353E"/>
    <w:rsid w:val="00C06A36"/>
    <w:rsid w:val="00C06F30"/>
    <w:rsid w:val="00C16425"/>
    <w:rsid w:val="00C24BF3"/>
    <w:rsid w:val="00C574D1"/>
    <w:rsid w:val="00C627C1"/>
    <w:rsid w:val="00C912EE"/>
    <w:rsid w:val="00CC1908"/>
    <w:rsid w:val="00CC460E"/>
    <w:rsid w:val="00CD0748"/>
    <w:rsid w:val="00CE5585"/>
    <w:rsid w:val="00CF40D1"/>
    <w:rsid w:val="00D126D1"/>
    <w:rsid w:val="00D243DF"/>
    <w:rsid w:val="00D7704C"/>
    <w:rsid w:val="00DB6DD6"/>
    <w:rsid w:val="00DB7D6E"/>
    <w:rsid w:val="00E077B1"/>
    <w:rsid w:val="00E10D41"/>
    <w:rsid w:val="00E13A0F"/>
    <w:rsid w:val="00E14576"/>
    <w:rsid w:val="00E20FB7"/>
    <w:rsid w:val="00E3050F"/>
    <w:rsid w:val="00E9585A"/>
    <w:rsid w:val="00EB1DC0"/>
    <w:rsid w:val="00F30C6A"/>
    <w:rsid w:val="00F30C8B"/>
    <w:rsid w:val="00F364AD"/>
    <w:rsid w:val="00F36744"/>
    <w:rsid w:val="00F4057F"/>
    <w:rsid w:val="00F70F4B"/>
    <w:rsid w:val="00F82610"/>
    <w:rsid w:val="00FA0D7F"/>
    <w:rsid w:val="00FB18A3"/>
    <w:rsid w:val="00FD6B8F"/>
    <w:rsid w:val="00FF6E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9FC94"/>
  <w15:docId w15:val="{25DA11CB-7032-4F79-84FC-88430E1E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25DD3"/>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11623E"/>
    <w:pPr>
      <w:spacing w:after="120"/>
      <w:ind w:left="432" w:hanging="432"/>
      <w:jc w:val="center"/>
      <w:outlineLvl w:val="0"/>
    </w:pPr>
    <w:rPr>
      <w:rFonts w:ascii="Garamond" w:hAnsi="Garamond" w:cs="Arial"/>
      <w:bCs/>
      <w:caps/>
      <w:kern w:val="32"/>
      <w:sz w:val="22"/>
      <w:szCs w:val="22"/>
    </w:rPr>
  </w:style>
  <w:style w:type="paragraph" w:styleId="Nagwek2">
    <w:name w:val="heading 2"/>
    <w:basedOn w:val="Normalny"/>
    <w:next w:val="Normalny"/>
    <w:link w:val="Nagwek2Znak"/>
    <w:uiPriority w:val="9"/>
    <w:semiHidden/>
    <w:unhideWhenUsed/>
    <w:qFormat/>
    <w:rsid w:val="00B25DD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25DD3"/>
    <w:pPr>
      <w:ind w:left="720"/>
      <w:contextualSpacing/>
    </w:pPr>
  </w:style>
  <w:style w:type="character" w:customStyle="1" w:styleId="AkapitzlistZnak">
    <w:name w:val="Akapit z listą Znak"/>
    <w:link w:val="Akapitzlist"/>
    <w:uiPriority w:val="34"/>
    <w:rsid w:val="00B25DD3"/>
    <w:rPr>
      <w:rFonts w:ascii="Times New Roman" w:eastAsia="Times New Roman" w:hAnsi="Times New Roman" w:cs="Times New Roman"/>
      <w:sz w:val="24"/>
      <w:szCs w:val="20"/>
      <w:lang w:eastAsia="pl-PL"/>
    </w:rPr>
  </w:style>
  <w:style w:type="character" w:customStyle="1" w:styleId="Nagwek1Znak">
    <w:name w:val="Nagłówek 1 Znak"/>
    <w:basedOn w:val="Domylnaczcionkaakapitu"/>
    <w:link w:val="Nagwek1"/>
    <w:rsid w:val="0011623E"/>
    <w:rPr>
      <w:rFonts w:ascii="Garamond" w:eastAsia="Times New Roman" w:hAnsi="Garamond" w:cs="Arial"/>
      <w:bCs/>
      <w:caps/>
      <w:kern w:val="32"/>
      <w:lang w:eastAsia="pl-PL"/>
    </w:rPr>
  </w:style>
  <w:style w:type="character" w:customStyle="1" w:styleId="Nagwek2Znak">
    <w:name w:val="Nagłówek 2 Znak"/>
    <w:basedOn w:val="Domylnaczcionkaakapitu"/>
    <w:link w:val="Nagwek2"/>
    <w:uiPriority w:val="9"/>
    <w:semiHidden/>
    <w:rsid w:val="00B25DD3"/>
    <w:rPr>
      <w:rFonts w:asciiTheme="majorHAnsi" w:eastAsiaTheme="majorEastAsia" w:hAnsiTheme="majorHAnsi" w:cstheme="majorBidi"/>
      <w:b/>
      <w:bCs/>
      <w:color w:val="4F81BD" w:themeColor="accent1"/>
      <w:sz w:val="26"/>
      <w:szCs w:val="26"/>
      <w:lang w:eastAsia="pl-PL"/>
    </w:rPr>
  </w:style>
  <w:style w:type="paragraph" w:customStyle="1" w:styleId="Zwykytekst1">
    <w:name w:val="Zwykły tekst1"/>
    <w:basedOn w:val="Normalny"/>
    <w:rsid w:val="00B25DD3"/>
    <w:rPr>
      <w:rFonts w:ascii="Courier New" w:hAnsi="Courier New"/>
      <w:sz w:val="20"/>
    </w:rPr>
  </w:style>
  <w:style w:type="paragraph" w:styleId="Bezodstpw">
    <w:name w:val="No Spacing"/>
    <w:uiPriority w:val="1"/>
    <w:qFormat/>
    <w:rsid w:val="00B25DD3"/>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B25DD3"/>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B25DD3"/>
    <w:rPr>
      <w:rFonts w:ascii="Cambria" w:eastAsia="Times New Roman" w:hAnsi="Cambria" w:cs="Times New Roman"/>
      <w:b/>
      <w:sz w:val="28"/>
    </w:rPr>
  </w:style>
  <w:style w:type="paragraph" w:styleId="Tekstpodstawowy2">
    <w:name w:val="Body Text 2"/>
    <w:basedOn w:val="Normalny"/>
    <w:link w:val="Tekstpodstawowy2Znak"/>
    <w:rsid w:val="00B25DD3"/>
    <w:pPr>
      <w:spacing w:after="120" w:line="480" w:lineRule="auto"/>
    </w:pPr>
    <w:rPr>
      <w:szCs w:val="24"/>
    </w:rPr>
  </w:style>
  <w:style w:type="character" w:customStyle="1" w:styleId="Tekstpodstawowy2Znak">
    <w:name w:val="Tekst podstawowy 2 Znak"/>
    <w:basedOn w:val="Domylnaczcionkaakapitu"/>
    <w:link w:val="Tekstpodstawowy2"/>
    <w:rsid w:val="00B25DD3"/>
    <w:rPr>
      <w:rFonts w:ascii="Times New Roman" w:eastAsia="Times New Roman" w:hAnsi="Times New Roman" w:cs="Times New Roman"/>
      <w:sz w:val="24"/>
      <w:szCs w:val="24"/>
    </w:rPr>
  </w:style>
  <w:style w:type="paragraph" w:styleId="Tekstpodstawowy">
    <w:name w:val="Body Text"/>
    <w:basedOn w:val="Normalny"/>
    <w:link w:val="TekstpodstawowyZnak"/>
    <w:uiPriority w:val="99"/>
    <w:unhideWhenUsed/>
    <w:rsid w:val="00B25DD3"/>
    <w:pPr>
      <w:spacing w:after="120"/>
    </w:pPr>
  </w:style>
  <w:style w:type="character" w:customStyle="1" w:styleId="TekstpodstawowyZnak">
    <w:name w:val="Tekst podstawowy Znak"/>
    <w:basedOn w:val="Domylnaczcionkaakapitu"/>
    <w:link w:val="Tekstpodstawowy"/>
    <w:uiPriority w:val="99"/>
    <w:rsid w:val="00B25DD3"/>
    <w:rPr>
      <w:rFonts w:ascii="Times New Roman" w:eastAsia="Times New Roman" w:hAnsi="Times New Roman" w:cs="Times New Roman"/>
      <w:sz w:val="24"/>
      <w:szCs w:val="20"/>
      <w:lang w:eastAsia="pl-PL"/>
    </w:rPr>
  </w:style>
  <w:style w:type="paragraph" w:styleId="Nagwek">
    <w:name w:val="header"/>
    <w:basedOn w:val="Normalny"/>
    <w:link w:val="NagwekZnak"/>
    <w:uiPriority w:val="99"/>
    <w:semiHidden/>
    <w:unhideWhenUsed/>
    <w:rsid w:val="00677385"/>
    <w:pPr>
      <w:tabs>
        <w:tab w:val="center" w:pos="4536"/>
        <w:tab w:val="right" w:pos="9072"/>
      </w:tabs>
    </w:pPr>
  </w:style>
  <w:style w:type="character" w:customStyle="1" w:styleId="NagwekZnak">
    <w:name w:val="Nagłówek Znak"/>
    <w:basedOn w:val="Domylnaczcionkaakapitu"/>
    <w:link w:val="Nagwek"/>
    <w:uiPriority w:val="99"/>
    <w:semiHidden/>
    <w:rsid w:val="00677385"/>
    <w:rPr>
      <w:rFonts w:ascii="Times New Roman" w:eastAsia="Times New Roman" w:hAnsi="Times New Roman" w:cs="Times New Roman"/>
      <w:sz w:val="24"/>
      <w:szCs w:val="20"/>
      <w:lang w:eastAsia="pl-PL"/>
    </w:rPr>
  </w:style>
  <w:style w:type="paragraph" w:styleId="Stopka">
    <w:name w:val="footer"/>
    <w:basedOn w:val="Normalny"/>
    <w:link w:val="StopkaZnak"/>
    <w:uiPriority w:val="99"/>
    <w:semiHidden/>
    <w:unhideWhenUsed/>
    <w:rsid w:val="00677385"/>
    <w:pPr>
      <w:tabs>
        <w:tab w:val="center" w:pos="4536"/>
        <w:tab w:val="right" w:pos="9072"/>
      </w:tabs>
    </w:pPr>
  </w:style>
  <w:style w:type="character" w:customStyle="1" w:styleId="StopkaZnak">
    <w:name w:val="Stopka Znak"/>
    <w:basedOn w:val="Domylnaczcionkaakapitu"/>
    <w:link w:val="Stopka"/>
    <w:uiPriority w:val="99"/>
    <w:semiHidden/>
    <w:rsid w:val="00677385"/>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A4357F"/>
    <w:rPr>
      <w:sz w:val="16"/>
      <w:szCs w:val="16"/>
    </w:rPr>
  </w:style>
  <w:style w:type="paragraph" w:styleId="Tekstkomentarza">
    <w:name w:val="annotation text"/>
    <w:basedOn w:val="Normalny"/>
    <w:link w:val="TekstkomentarzaZnak"/>
    <w:uiPriority w:val="99"/>
    <w:semiHidden/>
    <w:unhideWhenUsed/>
    <w:rsid w:val="00A4357F"/>
    <w:rPr>
      <w:sz w:val="20"/>
    </w:rPr>
  </w:style>
  <w:style w:type="character" w:customStyle="1" w:styleId="TekstkomentarzaZnak">
    <w:name w:val="Tekst komentarza Znak"/>
    <w:basedOn w:val="Domylnaczcionkaakapitu"/>
    <w:link w:val="Tekstkomentarza"/>
    <w:uiPriority w:val="99"/>
    <w:semiHidden/>
    <w:rsid w:val="00A4357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4357F"/>
    <w:rPr>
      <w:b/>
      <w:bCs/>
    </w:rPr>
  </w:style>
  <w:style w:type="character" w:customStyle="1" w:styleId="TematkomentarzaZnak">
    <w:name w:val="Temat komentarza Znak"/>
    <w:basedOn w:val="TekstkomentarzaZnak"/>
    <w:link w:val="Tematkomentarza"/>
    <w:uiPriority w:val="99"/>
    <w:semiHidden/>
    <w:rsid w:val="00A4357F"/>
    <w:rPr>
      <w:rFonts w:ascii="Times New Roman" w:eastAsia="Times New Roman" w:hAnsi="Times New Roman" w:cs="Times New Roman"/>
      <w:b/>
      <w:bCs/>
      <w:sz w:val="20"/>
      <w:szCs w:val="20"/>
      <w:lang w:eastAsia="pl-PL"/>
    </w:rPr>
  </w:style>
  <w:style w:type="paragraph" w:styleId="Poprawka">
    <w:name w:val="Revision"/>
    <w:hidden/>
    <w:uiPriority w:val="99"/>
    <w:semiHidden/>
    <w:rsid w:val="00A41C96"/>
    <w:pPr>
      <w:spacing w:after="0" w:line="240" w:lineRule="auto"/>
    </w:pPr>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FF6EA7"/>
    <w:rPr>
      <w:color w:val="0000FF" w:themeColor="hyperlink"/>
      <w:u w:val="single"/>
    </w:rPr>
  </w:style>
  <w:style w:type="character" w:customStyle="1" w:styleId="UnresolvedMention">
    <w:name w:val="Unresolved Mention"/>
    <w:basedOn w:val="Domylnaczcionkaakapitu"/>
    <w:uiPriority w:val="99"/>
    <w:semiHidden/>
    <w:unhideWhenUsed/>
    <w:rsid w:val="00FF6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73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720E9-8D00-43E0-8677-AFE57CC47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6741</Words>
  <Characters>40451</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Mińska</cp:lastModifiedBy>
  <cp:revision>5</cp:revision>
  <cp:lastPrinted>2026-08-28T09:25:00Z</cp:lastPrinted>
  <dcterms:created xsi:type="dcterms:W3CDTF">2026-09-15T12:29:00Z</dcterms:created>
  <dcterms:modified xsi:type="dcterms:W3CDTF">2026-09-21T08:59:00Z</dcterms:modified>
</cp:coreProperties>
</file>